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4B" w:rsidRPr="002C2D4B" w:rsidRDefault="002C2D4B" w:rsidP="002C2D4B">
      <w:pPr>
        <w:jc w:val="both"/>
        <w:rPr>
          <w:rFonts w:ascii="Arial" w:hAnsi="Arial" w:cs="Arial"/>
          <w:b/>
          <w:bCs/>
        </w:rPr>
      </w:pPr>
      <w:bookmarkStart w:id="0" w:name="_GoBack"/>
      <w:proofErr w:type="spellStart"/>
      <w:r w:rsidRPr="002C2D4B">
        <w:rPr>
          <w:rFonts w:ascii="Arial" w:hAnsi="Arial" w:cs="Arial"/>
          <w:b/>
          <w:bCs/>
        </w:rPr>
        <w:t>College</w:t>
      </w:r>
      <w:proofErr w:type="spellEnd"/>
      <w:r w:rsidRPr="002C2D4B">
        <w:rPr>
          <w:rFonts w:ascii="Arial" w:hAnsi="Arial" w:cs="Arial"/>
          <w:b/>
          <w:bCs/>
        </w:rPr>
        <w:t xml:space="preserve"> of DuPage lidera el cambio a la presentación de informes financieros electrónicos para las universidades comunitarias de Illinois</w:t>
      </w:r>
    </w:p>
    <w:bookmarkEnd w:id="0"/>
    <w:p w:rsidR="002C2D4B" w:rsidRDefault="002C2D4B" w:rsidP="002C2D4B">
      <w:pPr>
        <w:jc w:val="both"/>
        <w:rPr>
          <w:rFonts w:ascii="Arial" w:hAnsi="Arial" w:cs="Arial"/>
        </w:rPr>
      </w:pPr>
    </w:p>
    <w:p w:rsidR="00ED7650" w:rsidRPr="002C2D4B" w:rsidRDefault="002C2D4B" w:rsidP="002C2D4B">
      <w:pPr>
        <w:jc w:val="both"/>
        <w:rPr>
          <w:rFonts w:ascii="Arial" w:hAnsi="Arial" w:cs="Arial"/>
        </w:rPr>
      </w:pPr>
      <w:r w:rsidRPr="002C2D4B">
        <w:rPr>
          <w:rFonts w:ascii="Arial" w:hAnsi="Arial" w:cs="Arial"/>
        </w:rPr>
        <w:t>Publicado el miércoles, 16 de septiembre de 2020</w:t>
      </w:r>
    </w:p>
    <w:p w:rsidR="002C2D4B" w:rsidRDefault="002C2D4B" w:rsidP="002C2D4B">
      <w:pPr>
        <w:jc w:val="both"/>
        <w:rPr>
          <w:rFonts w:ascii="Arial" w:hAnsi="Arial" w:cs="Arial"/>
          <w:i/>
          <w:iCs/>
        </w:rPr>
      </w:pPr>
    </w:p>
    <w:p w:rsidR="002C2D4B" w:rsidRPr="002C2D4B" w:rsidRDefault="002C2D4B" w:rsidP="002C2D4B">
      <w:pPr>
        <w:jc w:val="both"/>
        <w:rPr>
          <w:rFonts w:ascii="Arial" w:hAnsi="Arial" w:cs="Arial"/>
        </w:rPr>
      </w:pPr>
      <w:r w:rsidRPr="002C2D4B">
        <w:rPr>
          <w:rFonts w:ascii="Arial" w:hAnsi="Arial" w:cs="Arial"/>
          <w:i/>
          <w:iCs/>
        </w:rPr>
        <w:t xml:space="preserve">El nuevo repositorio de datos proporcionará información financiera accesible y oportuna en asociación con el primer adoptante, </w:t>
      </w:r>
      <w:proofErr w:type="spellStart"/>
      <w:r w:rsidRPr="002C2D4B">
        <w:rPr>
          <w:rFonts w:ascii="Arial" w:hAnsi="Arial" w:cs="Arial"/>
          <w:i/>
          <w:iCs/>
        </w:rPr>
        <w:t>Oakton</w:t>
      </w:r>
      <w:proofErr w:type="spellEnd"/>
      <w:r w:rsidRPr="002C2D4B">
        <w:rPr>
          <w:rFonts w:ascii="Arial" w:hAnsi="Arial" w:cs="Arial"/>
          <w:i/>
          <w:iCs/>
        </w:rPr>
        <w:t xml:space="preserve"> </w:t>
      </w:r>
      <w:proofErr w:type="spellStart"/>
      <w:r w:rsidRPr="002C2D4B">
        <w:rPr>
          <w:rFonts w:ascii="Arial" w:hAnsi="Arial" w:cs="Arial"/>
          <w:i/>
          <w:iCs/>
        </w:rPr>
        <w:t>Community</w:t>
      </w:r>
      <w:proofErr w:type="spellEnd"/>
      <w:r w:rsidRPr="002C2D4B">
        <w:rPr>
          <w:rFonts w:ascii="Arial" w:hAnsi="Arial" w:cs="Arial"/>
          <w:i/>
          <w:iCs/>
        </w:rPr>
        <w:t xml:space="preserve"> </w:t>
      </w:r>
      <w:proofErr w:type="spellStart"/>
      <w:r w:rsidRPr="002C2D4B">
        <w:rPr>
          <w:rFonts w:ascii="Arial" w:hAnsi="Arial" w:cs="Arial"/>
          <w:i/>
          <w:iCs/>
        </w:rPr>
        <w:t>College</w:t>
      </w:r>
      <w:proofErr w:type="spellEnd"/>
    </w:p>
    <w:p w:rsidR="002C2D4B" w:rsidRDefault="002C2D4B" w:rsidP="002C2D4B">
      <w:pPr>
        <w:jc w:val="both"/>
        <w:rPr>
          <w:rFonts w:ascii="Arial" w:hAnsi="Arial" w:cs="Arial"/>
        </w:rPr>
      </w:pPr>
    </w:p>
    <w:p w:rsidR="002C2D4B" w:rsidRDefault="002C2D4B" w:rsidP="002C2D4B">
      <w:pPr>
        <w:jc w:val="both"/>
        <w:rPr>
          <w:rFonts w:ascii="Arial" w:hAnsi="Arial" w:cs="Arial"/>
        </w:rPr>
      </w:pPr>
      <w:proofErr w:type="spellStart"/>
      <w:r w:rsidRPr="002C2D4B">
        <w:rPr>
          <w:rFonts w:ascii="Arial" w:hAnsi="Arial" w:cs="Arial"/>
        </w:rPr>
        <w:t>College</w:t>
      </w:r>
      <w:proofErr w:type="spellEnd"/>
      <w:r w:rsidRPr="002C2D4B">
        <w:rPr>
          <w:rFonts w:ascii="Arial" w:hAnsi="Arial" w:cs="Arial"/>
        </w:rPr>
        <w:t xml:space="preserve"> of DuPage y XBRL US, una organización de estándares sin fines de lucro, declararon conjuntamente hoy que </w:t>
      </w:r>
      <w:proofErr w:type="spellStart"/>
      <w:r w:rsidRPr="002C2D4B">
        <w:rPr>
          <w:rFonts w:ascii="Arial" w:hAnsi="Arial" w:cs="Arial"/>
        </w:rPr>
        <w:t>College</w:t>
      </w:r>
      <w:proofErr w:type="spellEnd"/>
      <w:r w:rsidRPr="002C2D4B">
        <w:rPr>
          <w:rFonts w:ascii="Arial" w:hAnsi="Arial" w:cs="Arial"/>
        </w:rPr>
        <w:t xml:space="preserve"> of DuPage, ubicado en Glen </w:t>
      </w:r>
      <w:proofErr w:type="spellStart"/>
      <w:r w:rsidRPr="002C2D4B">
        <w:rPr>
          <w:rFonts w:ascii="Arial" w:hAnsi="Arial" w:cs="Arial"/>
        </w:rPr>
        <w:t>Ellyn</w:t>
      </w:r>
      <w:proofErr w:type="spellEnd"/>
      <w:r w:rsidRPr="002C2D4B">
        <w:rPr>
          <w:rFonts w:ascii="Arial" w:hAnsi="Arial" w:cs="Arial"/>
        </w:rPr>
        <w:t>, Illinois, es el primer colegio comunitario público en publicar sus estados financieros en formato XBRL estandarizado en su sitio web, utilizando XBRL US. Taxonomía CAFR. Vea las </w:t>
      </w:r>
      <w:hyperlink r:id="rId4" w:tgtFrame="_blank" w:history="1">
        <w:r w:rsidRPr="002C2D4B">
          <w:rPr>
            <w:rStyle w:val="Hipervnculo"/>
            <w:rFonts w:ascii="Arial" w:hAnsi="Arial" w:cs="Arial"/>
          </w:rPr>
          <w:t xml:space="preserve">finanzas de </w:t>
        </w:r>
        <w:proofErr w:type="spellStart"/>
        <w:r w:rsidRPr="002C2D4B">
          <w:rPr>
            <w:rStyle w:val="Hipervnculo"/>
            <w:rFonts w:ascii="Arial" w:hAnsi="Arial" w:cs="Arial"/>
          </w:rPr>
          <w:t>College</w:t>
        </w:r>
        <w:proofErr w:type="spellEnd"/>
        <w:r w:rsidRPr="002C2D4B">
          <w:rPr>
            <w:rStyle w:val="Hipervnculo"/>
            <w:rFonts w:ascii="Arial" w:hAnsi="Arial" w:cs="Arial"/>
          </w:rPr>
          <w:t xml:space="preserve"> of DuPage</w:t>
        </w:r>
      </w:hyperlink>
      <w:r w:rsidRPr="002C2D4B">
        <w:rPr>
          <w:rFonts w:ascii="Arial" w:hAnsi="Arial" w:cs="Arial"/>
        </w:rPr>
        <w:t> .</w:t>
      </w:r>
    </w:p>
    <w:p w:rsidR="002C2D4B" w:rsidRPr="002C2D4B" w:rsidRDefault="002C2D4B" w:rsidP="002C2D4B">
      <w:pPr>
        <w:jc w:val="both"/>
        <w:rPr>
          <w:rFonts w:ascii="Arial" w:hAnsi="Arial" w:cs="Arial"/>
        </w:rPr>
      </w:pPr>
      <w:proofErr w:type="spellStart"/>
      <w:proofErr w:type="gramStart"/>
      <w:r w:rsidRPr="002C2D4B">
        <w:rPr>
          <w:rFonts w:ascii="Arial" w:hAnsi="Arial" w:cs="Arial"/>
        </w:rPr>
        <w:t>ollege</w:t>
      </w:r>
      <w:proofErr w:type="spellEnd"/>
      <w:proofErr w:type="gramEnd"/>
      <w:r w:rsidRPr="002C2D4B">
        <w:rPr>
          <w:rFonts w:ascii="Arial" w:hAnsi="Arial" w:cs="Arial"/>
        </w:rPr>
        <w:t xml:space="preserve"> of DuPage también anunció planes para desarrollar un depósito de datos para albergar las finanzas de otras universidades comunitarias con sede en Illinois. El repositorio estará disponible en el sitio web de la Universidad. Los primeros en adoptarlo incluyen </w:t>
      </w:r>
      <w:proofErr w:type="spellStart"/>
      <w:r w:rsidRPr="002C2D4B">
        <w:rPr>
          <w:rFonts w:ascii="Arial" w:hAnsi="Arial" w:cs="Arial"/>
        </w:rPr>
        <w:t>Oakton</w:t>
      </w:r>
      <w:proofErr w:type="spellEnd"/>
      <w:r w:rsidRPr="002C2D4B">
        <w:rPr>
          <w:rFonts w:ascii="Arial" w:hAnsi="Arial" w:cs="Arial"/>
        </w:rPr>
        <w:t xml:space="preserve"> </w:t>
      </w:r>
      <w:proofErr w:type="spellStart"/>
      <w:r w:rsidRPr="002C2D4B">
        <w:rPr>
          <w:rFonts w:ascii="Arial" w:hAnsi="Arial" w:cs="Arial"/>
        </w:rPr>
        <w:t>Community</w:t>
      </w:r>
      <w:proofErr w:type="spellEnd"/>
      <w:r w:rsidRPr="002C2D4B">
        <w:rPr>
          <w:rFonts w:ascii="Arial" w:hAnsi="Arial" w:cs="Arial"/>
        </w:rPr>
        <w:t xml:space="preserve"> </w:t>
      </w:r>
      <w:proofErr w:type="spellStart"/>
      <w:r w:rsidRPr="002C2D4B">
        <w:rPr>
          <w:rFonts w:ascii="Arial" w:hAnsi="Arial" w:cs="Arial"/>
        </w:rPr>
        <w:t>College</w:t>
      </w:r>
      <w:proofErr w:type="spellEnd"/>
      <w:r w:rsidRPr="002C2D4B">
        <w:rPr>
          <w:rFonts w:ascii="Arial" w:hAnsi="Arial" w:cs="Arial"/>
        </w:rPr>
        <w:t xml:space="preserve"> en Des </w:t>
      </w:r>
      <w:proofErr w:type="spellStart"/>
      <w:r w:rsidRPr="002C2D4B">
        <w:rPr>
          <w:rFonts w:ascii="Arial" w:hAnsi="Arial" w:cs="Arial"/>
        </w:rPr>
        <w:t>Plaines</w:t>
      </w:r>
      <w:proofErr w:type="spellEnd"/>
      <w:r w:rsidRPr="002C2D4B">
        <w:rPr>
          <w:rFonts w:ascii="Arial" w:hAnsi="Arial" w:cs="Arial"/>
        </w:rPr>
        <w:t xml:space="preserve">, Illinois, que ha acordado publicar también sus finanzas en un formato estandarizado legible por máquina. Sus finanzas serán las primeras que se alojarán en el nuevo repositorio de </w:t>
      </w:r>
      <w:proofErr w:type="spellStart"/>
      <w:r w:rsidRPr="002C2D4B">
        <w:rPr>
          <w:rFonts w:ascii="Arial" w:hAnsi="Arial" w:cs="Arial"/>
        </w:rPr>
        <w:t>College</w:t>
      </w:r>
      <w:proofErr w:type="spellEnd"/>
      <w:r w:rsidRPr="002C2D4B">
        <w:rPr>
          <w:rFonts w:ascii="Arial" w:hAnsi="Arial" w:cs="Arial"/>
        </w:rPr>
        <w:t xml:space="preserve"> of DuPage.</w:t>
      </w:r>
    </w:p>
    <w:p w:rsidR="002C2D4B" w:rsidRPr="002C2D4B" w:rsidRDefault="002C2D4B" w:rsidP="002C2D4B">
      <w:pPr>
        <w:jc w:val="both"/>
        <w:rPr>
          <w:rFonts w:ascii="Arial" w:hAnsi="Arial" w:cs="Arial"/>
        </w:rPr>
      </w:pPr>
      <w:r w:rsidRPr="002C2D4B">
        <w:rPr>
          <w:rFonts w:ascii="Arial" w:hAnsi="Arial" w:cs="Arial"/>
        </w:rPr>
        <w:t xml:space="preserve">“Como educadores, creemos que el conocimiento es transformador. Las finanzas preparadas en un formato estructurado y legible por máquina brindan a los ciudadanos, inversionistas y otras agencias gubernamentales el poder de tomar decisiones basadas en datos más oportunos y </w:t>
      </w:r>
      <w:proofErr w:type="gramStart"/>
      <w:r w:rsidRPr="002C2D4B">
        <w:rPr>
          <w:rFonts w:ascii="Arial" w:hAnsi="Arial" w:cs="Arial"/>
        </w:rPr>
        <w:t>accesibles ”</w:t>
      </w:r>
      <w:proofErr w:type="gramEnd"/>
      <w:r w:rsidRPr="002C2D4B">
        <w:rPr>
          <w:rFonts w:ascii="Arial" w:hAnsi="Arial" w:cs="Arial"/>
        </w:rPr>
        <w:t xml:space="preserve">, dijo Brian </w:t>
      </w:r>
      <w:proofErr w:type="spellStart"/>
      <w:r w:rsidRPr="002C2D4B">
        <w:rPr>
          <w:rFonts w:ascii="Arial" w:hAnsi="Arial" w:cs="Arial"/>
        </w:rPr>
        <w:t>Caputo</w:t>
      </w:r>
      <w:proofErr w:type="spellEnd"/>
      <w:r w:rsidRPr="002C2D4B">
        <w:rPr>
          <w:rFonts w:ascii="Arial" w:hAnsi="Arial" w:cs="Arial"/>
        </w:rPr>
        <w:t xml:space="preserve">, </w:t>
      </w:r>
      <w:proofErr w:type="spellStart"/>
      <w:r w:rsidRPr="002C2D4B">
        <w:rPr>
          <w:rFonts w:ascii="Arial" w:hAnsi="Arial" w:cs="Arial"/>
        </w:rPr>
        <w:t>Ph.D</w:t>
      </w:r>
      <w:proofErr w:type="spellEnd"/>
      <w:r w:rsidRPr="002C2D4B">
        <w:rPr>
          <w:rFonts w:ascii="Arial" w:hAnsi="Arial" w:cs="Arial"/>
        </w:rPr>
        <w:t xml:space="preserve">., CPA, Presidente, </w:t>
      </w:r>
      <w:proofErr w:type="spellStart"/>
      <w:r w:rsidRPr="002C2D4B">
        <w:rPr>
          <w:rFonts w:ascii="Arial" w:hAnsi="Arial" w:cs="Arial"/>
        </w:rPr>
        <w:t>College</w:t>
      </w:r>
      <w:proofErr w:type="spellEnd"/>
      <w:r w:rsidRPr="002C2D4B">
        <w:rPr>
          <w:rFonts w:ascii="Arial" w:hAnsi="Arial" w:cs="Arial"/>
        </w:rPr>
        <w:t xml:space="preserve"> of DuPage. "Alentamos a otras universidades comunitarias de Illinois a que se unan a nosotros en este movimiento hacia datos financieros más abiertos y transparentes".</w:t>
      </w:r>
    </w:p>
    <w:p w:rsidR="002C2D4B" w:rsidRPr="002C2D4B" w:rsidRDefault="002C2D4B" w:rsidP="002C2D4B">
      <w:pPr>
        <w:jc w:val="both"/>
        <w:rPr>
          <w:rFonts w:ascii="Arial" w:hAnsi="Arial" w:cs="Arial"/>
        </w:rPr>
      </w:pPr>
      <w:r w:rsidRPr="002C2D4B">
        <w:rPr>
          <w:rFonts w:ascii="Arial" w:hAnsi="Arial" w:cs="Arial"/>
        </w:rPr>
        <w:t xml:space="preserve">Los estados financieros se prepararon utilizando la taxonomía XBRL US CAFR, con herramientas de preparación XBRL aportadas por Iris Business </w:t>
      </w:r>
      <w:proofErr w:type="spellStart"/>
      <w:r w:rsidRPr="002C2D4B">
        <w:rPr>
          <w:rFonts w:ascii="Arial" w:hAnsi="Arial" w:cs="Arial"/>
        </w:rPr>
        <w:t>Services</w:t>
      </w:r>
      <w:proofErr w:type="spellEnd"/>
      <w:r w:rsidRPr="002C2D4B">
        <w:rPr>
          <w:rFonts w:ascii="Arial" w:hAnsi="Arial" w:cs="Arial"/>
        </w:rPr>
        <w:t xml:space="preserve"> LLC. La taxonomía CAFR fue creada por el Grupo de trabajo de informes gubernamentales estándar de XBRL de EE. UU., Y se desarrolló como una demostración para ilustrar cómo se pueden mejorar los informes gubernamentales a través de estándares de datos, y contiene conceptos XBRL que se pueden usar para preparar siete estados financieros, dos notas al pie de página, y determinados cronogramas del Informe Único de Auditoría. Revise el borrador de taxonomía: </w:t>
      </w:r>
      <w:hyperlink r:id="rId5" w:history="1">
        <w:r w:rsidRPr="002C2D4B">
          <w:rPr>
            <w:rStyle w:val="Hipervnculo"/>
            <w:rFonts w:ascii="Arial" w:hAnsi="Arial" w:cs="Arial"/>
          </w:rPr>
          <w:t>https://xbrl.us/xbrl-taxonomy/2020-cafr/</w:t>
        </w:r>
      </w:hyperlink>
    </w:p>
    <w:p w:rsidR="002C2D4B" w:rsidRPr="002C2D4B" w:rsidRDefault="002C2D4B" w:rsidP="002C2D4B">
      <w:pPr>
        <w:jc w:val="both"/>
        <w:rPr>
          <w:rFonts w:ascii="Arial" w:hAnsi="Arial" w:cs="Arial"/>
        </w:rPr>
      </w:pPr>
      <w:r w:rsidRPr="002C2D4B">
        <w:rPr>
          <w:rFonts w:ascii="Arial" w:hAnsi="Arial" w:cs="Arial"/>
        </w:rPr>
        <w:t>Aproximadamente 30,000 gobiernos estatales y locales en los Estados Unidos producen informes financieros auditados anualmente. Debido a que estos datos no están estandarizados ni son legibles por máquina, la capacidad de agregar datos y comparar el desempeño financiero de las entidades gubernamentales es limitada. Recientemente, ha habido una acción del gobierno local hacia el uso de estándares de datos para la presentación de informes municipales. El estado de Florida adoptó XBRL para los informes del gobierno local en marzo de 2018, con la aprobación del </w:t>
      </w:r>
      <w:hyperlink r:id="rId6" w:history="1">
        <w:r w:rsidRPr="002C2D4B">
          <w:rPr>
            <w:rStyle w:val="Hipervnculo"/>
            <w:rFonts w:ascii="Arial" w:hAnsi="Arial" w:cs="Arial"/>
          </w:rPr>
          <w:t>Proyecto</w:t>
        </w:r>
      </w:hyperlink>
      <w:r w:rsidRPr="002C2D4B">
        <w:rPr>
          <w:rFonts w:ascii="Arial" w:hAnsi="Arial" w:cs="Arial"/>
        </w:rPr>
        <w:t> de </w:t>
      </w:r>
      <w:hyperlink r:id="rId7" w:history="1">
        <w:r w:rsidRPr="002C2D4B">
          <w:rPr>
            <w:rStyle w:val="Hipervnculo"/>
            <w:rFonts w:ascii="Arial" w:hAnsi="Arial" w:cs="Arial"/>
          </w:rPr>
          <w:t>Ley 1073</w:t>
        </w:r>
      </w:hyperlink>
      <w:r w:rsidRPr="002C2D4B">
        <w:rPr>
          <w:rFonts w:ascii="Arial" w:hAnsi="Arial" w:cs="Arial"/>
        </w:rPr>
        <w:t> de la </w:t>
      </w:r>
      <w:hyperlink r:id="rId8" w:history="1">
        <w:r w:rsidRPr="002C2D4B">
          <w:rPr>
            <w:rStyle w:val="Hipervnculo"/>
            <w:rFonts w:ascii="Arial" w:hAnsi="Arial" w:cs="Arial"/>
          </w:rPr>
          <w:t>Cámara</w:t>
        </w:r>
      </w:hyperlink>
      <w:r w:rsidRPr="002C2D4B">
        <w:rPr>
          <w:rFonts w:ascii="Arial" w:hAnsi="Arial" w:cs="Arial"/>
        </w:rPr>
        <w:t> de </w:t>
      </w:r>
      <w:hyperlink r:id="rId9" w:history="1">
        <w:r w:rsidRPr="002C2D4B">
          <w:rPr>
            <w:rStyle w:val="Hipervnculo"/>
            <w:rFonts w:ascii="Arial" w:hAnsi="Arial" w:cs="Arial"/>
          </w:rPr>
          <w:t>Representantes</w:t>
        </w:r>
      </w:hyperlink>
      <w:r w:rsidRPr="002C2D4B">
        <w:rPr>
          <w:rFonts w:ascii="Arial" w:hAnsi="Arial" w:cs="Arial"/>
        </w:rPr>
        <w:t> . El estado de Illinois presentó la </w:t>
      </w:r>
      <w:hyperlink r:id="rId10" w:history="1">
        <w:r w:rsidRPr="002C2D4B">
          <w:rPr>
            <w:rStyle w:val="Hipervnculo"/>
            <w:rFonts w:ascii="Arial" w:hAnsi="Arial" w:cs="Arial"/>
          </w:rPr>
          <w:t xml:space="preserve">Resolución de la Cámara </w:t>
        </w:r>
        <w:r w:rsidRPr="002C2D4B">
          <w:rPr>
            <w:rStyle w:val="Hipervnculo"/>
            <w:rFonts w:ascii="Arial" w:hAnsi="Arial" w:cs="Arial"/>
          </w:rPr>
          <w:lastRenderedPageBreak/>
          <w:t>0703</w:t>
        </w:r>
      </w:hyperlink>
      <w:r w:rsidRPr="002C2D4B">
        <w:rPr>
          <w:rFonts w:ascii="Arial" w:hAnsi="Arial" w:cs="Arial"/>
        </w:rPr>
        <w:t> el 4 de febrero de 2020, para fomentar el uso de XBRL para los informes financieros por parte de los gobiernos locales dentro del estado.</w:t>
      </w:r>
    </w:p>
    <w:p w:rsidR="002C2D4B" w:rsidRDefault="002C2D4B" w:rsidP="002C2D4B">
      <w:pPr>
        <w:jc w:val="both"/>
        <w:rPr>
          <w:rFonts w:ascii="Arial" w:hAnsi="Arial" w:cs="Arial"/>
        </w:rPr>
      </w:pPr>
      <w:r w:rsidRPr="002C2D4B">
        <w:rPr>
          <w:rFonts w:ascii="Arial" w:hAnsi="Arial" w:cs="Arial"/>
        </w:rPr>
        <w:t xml:space="preserve">Los miembros del grupo de trabajo local y estatal de XBRL en EE. UU. </w:t>
      </w:r>
      <w:proofErr w:type="spellStart"/>
      <w:r w:rsidRPr="002C2D4B">
        <w:rPr>
          <w:rFonts w:ascii="Arial" w:hAnsi="Arial" w:cs="Arial"/>
          <w:lang w:val="en-US"/>
        </w:rPr>
        <w:t>Incluyen</w:t>
      </w:r>
      <w:proofErr w:type="spellEnd"/>
      <w:r w:rsidRPr="002C2D4B">
        <w:rPr>
          <w:rFonts w:ascii="Arial" w:hAnsi="Arial" w:cs="Arial"/>
          <w:lang w:val="en-US"/>
        </w:rPr>
        <w:t xml:space="preserve"> </w:t>
      </w:r>
      <w:proofErr w:type="spellStart"/>
      <w:r w:rsidRPr="002C2D4B">
        <w:rPr>
          <w:rFonts w:ascii="Arial" w:hAnsi="Arial" w:cs="Arial"/>
          <w:lang w:val="en-US"/>
        </w:rPr>
        <w:t>DataTracks</w:t>
      </w:r>
      <w:proofErr w:type="spellEnd"/>
      <w:r w:rsidRPr="002C2D4B">
        <w:rPr>
          <w:rFonts w:ascii="Arial" w:hAnsi="Arial" w:cs="Arial"/>
          <w:lang w:val="en-US"/>
        </w:rPr>
        <w:t xml:space="preserve">, Gray CPA Consulting, </w:t>
      </w:r>
      <w:proofErr w:type="spellStart"/>
      <w:r w:rsidRPr="002C2D4B">
        <w:rPr>
          <w:rFonts w:ascii="Arial" w:hAnsi="Arial" w:cs="Arial"/>
          <w:lang w:val="en-US"/>
        </w:rPr>
        <w:t>Intrinio</w:t>
      </w:r>
      <w:proofErr w:type="spellEnd"/>
      <w:r w:rsidRPr="002C2D4B">
        <w:rPr>
          <w:rFonts w:ascii="Arial" w:hAnsi="Arial" w:cs="Arial"/>
          <w:lang w:val="en-US"/>
        </w:rPr>
        <w:t xml:space="preserve">, IRIS Business Services LLC, Middle Tennessee State University, Northern Illinois University, </w:t>
      </w:r>
      <w:proofErr w:type="spellStart"/>
      <w:r w:rsidRPr="002C2D4B">
        <w:rPr>
          <w:rFonts w:ascii="Arial" w:hAnsi="Arial" w:cs="Arial"/>
          <w:lang w:val="en-US"/>
        </w:rPr>
        <w:t>Novaworks</w:t>
      </w:r>
      <w:proofErr w:type="spellEnd"/>
      <w:r w:rsidRPr="002C2D4B">
        <w:rPr>
          <w:rFonts w:ascii="Arial" w:hAnsi="Arial" w:cs="Arial"/>
          <w:lang w:val="en-US"/>
        </w:rPr>
        <w:t xml:space="preserve"> LLC, Reason Foundation, Thales Consulting (</w:t>
      </w:r>
      <w:proofErr w:type="spellStart"/>
      <w:r w:rsidRPr="002C2D4B">
        <w:rPr>
          <w:rFonts w:ascii="Arial" w:hAnsi="Arial" w:cs="Arial"/>
          <w:lang w:val="en-US"/>
        </w:rPr>
        <w:t>CAFROnline</w:t>
      </w:r>
      <w:proofErr w:type="spellEnd"/>
      <w:r w:rsidRPr="002C2D4B">
        <w:rPr>
          <w:rFonts w:ascii="Arial" w:hAnsi="Arial" w:cs="Arial"/>
          <w:lang w:val="en-US"/>
        </w:rPr>
        <w:t xml:space="preserve">), Truth In Accounting, el University of South Florida y </w:t>
      </w:r>
      <w:proofErr w:type="spellStart"/>
      <w:r w:rsidRPr="002C2D4B">
        <w:rPr>
          <w:rFonts w:ascii="Arial" w:hAnsi="Arial" w:cs="Arial"/>
          <w:lang w:val="en-US"/>
        </w:rPr>
        <w:t>Workiva</w:t>
      </w:r>
      <w:proofErr w:type="spellEnd"/>
      <w:r w:rsidRPr="002C2D4B">
        <w:rPr>
          <w:rFonts w:ascii="Arial" w:hAnsi="Arial" w:cs="Arial"/>
          <w:lang w:val="en-US"/>
        </w:rPr>
        <w:t xml:space="preserve">, Inc. </w:t>
      </w:r>
      <w:r w:rsidRPr="002C2D4B">
        <w:rPr>
          <w:rFonts w:ascii="Arial" w:hAnsi="Arial" w:cs="Arial"/>
        </w:rPr>
        <w:t>Los observadores del Grupo de Trabajo incluyen NASACT (la Asociación Nacional de Auditores, Contralores y Tesoreros del Estado) y la Oficina del Censo de los Estados Unidos, entre otras organizaciones.</w:t>
      </w:r>
    </w:p>
    <w:p w:rsidR="002C2D4B" w:rsidRDefault="002C2D4B" w:rsidP="002C2D4B">
      <w:pPr>
        <w:jc w:val="both"/>
        <w:rPr>
          <w:rFonts w:ascii="Arial" w:hAnsi="Arial" w:cs="Arial"/>
        </w:rPr>
      </w:pPr>
    </w:p>
    <w:p w:rsidR="002C2D4B" w:rsidRPr="002C2D4B" w:rsidRDefault="002C2D4B" w:rsidP="002C2D4B">
      <w:pPr>
        <w:jc w:val="both"/>
        <w:rPr>
          <w:rFonts w:ascii="Arial" w:hAnsi="Arial" w:cs="Arial"/>
        </w:rPr>
      </w:pPr>
      <w:r w:rsidRPr="002C2D4B">
        <w:rPr>
          <w:rFonts w:ascii="Arial" w:hAnsi="Arial" w:cs="Arial"/>
        </w:rPr>
        <w:t xml:space="preserve">Acerca del </w:t>
      </w:r>
      <w:proofErr w:type="spellStart"/>
      <w:r w:rsidRPr="002C2D4B">
        <w:rPr>
          <w:rFonts w:ascii="Arial" w:hAnsi="Arial" w:cs="Arial"/>
        </w:rPr>
        <w:t>College</w:t>
      </w:r>
      <w:proofErr w:type="spellEnd"/>
      <w:r w:rsidRPr="002C2D4B">
        <w:rPr>
          <w:rFonts w:ascii="Arial" w:hAnsi="Arial" w:cs="Arial"/>
        </w:rPr>
        <w:t xml:space="preserve"> of DuPage</w:t>
      </w:r>
    </w:p>
    <w:p w:rsidR="002C2D4B" w:rsidRPr="002C2D4B" w:rsidRDefault="002C2D4B" w:rsidP="002C2D4B">
      <w:pPr>
        <w:jc w:val="both"/>
        <w:rPr>
          <w:rFonts w:ascii="Arial" w:hAnsi="Arial" w:cs="Arial"/>
        </w:rPr>
      </w:pPr>
      <w:proofErr w:type="spellStart"/>
      <w:r w:rsidRPr="002C2D4B">
        <w:rPr>
          <w:rFonts w:ascii="Arial" w:hAnsi="Arial" w:cs="Arial"/>
        </w:rPr>
        <w:t>College</w:t>
      </w:r>
      <w:proofErr w:type="spellEnd"/>
      <w:r w:rsidRPr="002C2D4B">
        <w:rPr>
          <w:rFonts w:ascii="Arial" w:hAnsi="Arial" w:cs="Arial"/>
        </w:rPr>
        <w:t xml:space="preserve"> of DuPage está acreditado regionalmente por la Comisión de Educación Superior. Con aproximadamente 21,000 estudiantes cada trimestre, </w:t>
      </w:r>
      <w:proofErr w:type="spellStart"/>
      <w:r w:rsidRPr="002C2D4B">
        <w:rPr>
          <w:rFonts w:ascii="Arial" w:hAnsi="Arial" w:cs="Arial"/>
        </w:rPr>
        <w:t>College</w:t>
      </w:r>
      <w:proofErr w:type="spellEnd"/>
      <w:r w:rsidRPr="002C2D4B">
        <w:rPr>
          <w:rFonts w:ascii="Arial" w:hAnsi="Arial" w:cs="Arial"/>
        </w:rPr>
        <w:t xml:space="preserve"> of DuPage es el colegio comunitario público más grande del estado de Illinois. El Colegio otorga siete títulos asociados y ofrece más de 170 certificados técnicos y profesionales en más de 50 áreas de estudio.</w:t>
      </w:r>
    </w:p>
    <w:p w:rsidR="002C2D4B" w:rsidRDefault="002C2D4B" w:rsidP="002C2D4B">
      <w:pPr>
        <w:jc w:val="both"/>
        <w:rPr>
          <w:rFonts w:ascii="Arial" w:hAnsi="Arial" w:cs="Arial"/>
        </w:rPr>
      </w:pPr>
    </w:p>
    <w:p w:rsidR="002C2D4B" w:rsidRPr="002C2D4B" w:rsidRDefault="002C2D4B" w:rsidP="002C2D4B">
      <w:pPr>
        <w:jc w:val="both"/>
        <w:rPr>
          <w:rFonts w:ascii="Arial" w:hAnsi="Arial" w:cs="Arial"/>
        </w:rPr>
      </w:pPr>
      <w:r w:rsidRPr="002C2D4B">
        <w:rPr>
          <w:rFonts w:ascii="Arial" w:hAnsi="Arial" w:cs="Arial"/>
        </w:rPr>
        <w:t>Acerca de XBRL US</w:t>
      </w:r>
    </w:p>
    <w:p w:rsidR="002C2D4B" w:rsidRPr="002C2D4B" w:rsidRDefault="002C2D4B" w:rsidP="002C2D4B">
      <w:pPr>
        <w:jc w:val="both"/>
        <w:rPr>
          <w:rFonts w:ascii="Arial" w:hAnsi="Arial" w:cs="Arial"/>
        </w:rPr>
      </w:pPr>
      <w:r w:rsidRPr="002C2D4B">
        <w:rPr>
          <w:rFonts w:ascii="Arial" w:hAnsi="Arial" w:cs="Arial"/>
        </w:rPr>
        <w:t>XBRL US es el consorcio sin fines de lucro para los estándares de informes comerciales XBRL en los EE. UU. Y representa la cadena de suministro de información comercial. Su misión es apoyar la implementación de estándares de informes comerciales a través del desarrollo de taxonomías para uso de los sectores público y privado de EE. UU., Con el objetivo de la interoperabilidad entre sectores y promover la adopción de XBRL a través de la colaboración en el mercado. XBRL US ha creado estándares para agencias gubernamentales, incluida la Comisión de Bolsa y Valores, la Comisión Reguladora de Energía Federal y el Departamento de Energía, así como estándares patrocinados por la industria para seguros de caución, informes del gobierno municipal y acciones corporativas.</w:t>
      </w:r>
    </w:p>
    <w:p w:rsidR="002C2D4B" w:rsidRPr="002C2D4B" w:rsidRDefault="002C2D4B" w:rsidP="002C2D4B">
      <w:pPr>
        <w:jc w:val="both"/>
        <w:rPr>
          <w:rFonts w:ascii="Arial" w:hAnsi="Arial" w:cs="Arial"/>
        </w:rPr>
      </w:pPr>
    </w:p>
    <w:p w:rsidR="002C2D4B" w:rsidRPr="002C2D4B" w:rsidRDefault="002C2D4B" w:rsidP="002C2D4B">
      <w:pPr>
        <w:jc w:val="both"/>
        <w:rPr>
          <w:rFonts w:ascii="Arial" w:hAnsi="Arial" w:cs="Arial"/>
        </w:rPr>
      </w:pPr>
    </w:p>
    <w:p w:rsidR="002C2D4B" w:rsidRPr="002C2D4B" w:rsidRDefault="002C2D4B" w:rsidP="002C2D4B">
      <w:pPr>
        <w:jc w:val="both"/>
        <w:rPr>
          <w:rFonts w:ascii="Arial" w:hAnsi="Arial" w:cs="Arial"/>
        </w:rPr>
      </w:pPr>
    </w:p>
    <w:sectPr w:rsidR="002C2D4B" w:rsidRPr="002C2D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B"/>
    <w:rsid w:val="000F4B68"/>
    <w:rsid w:val="001739B4"/>
    <w:rsid w:val="002C2D4B"/>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D4BD3-E924-49D0-9773-BFBC00C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451">
      <w:bodyDiv w:val="1"/>
      <w:marLeft w:val="0"/>
      <w:marRight w:val="0"/>
      <w:marTop w:val="0"/>
      <w:marBottom w:val="0"/>
      <w:divBdr>
        <w:top w:val="none" w:sz="0" w:space="0" w:color="auto"/>
        <w:left w:val="none" w:sz="0" w:space="0" w:color="auto"/>
        <w:bottom w:val="none" w:sz="0" w:space="0" w:color="auto"/>
        <w:right w:val="none" w:sz="0" w:space="0" w:color="auto"/>
      </w:divBdr>
    </w:div>
    <w:div w:id="117335513">
      <w:bodyDiv w:val="1"/>
      <w:marLeft w:val="0"/>
      <w:marRight w:val="0"/>
      <w:marTop w:val="0"/>
      <w:marBottom w:val="0"/>
      <w:divBdr>
        <w:top w:val="none" w:sz="0" w:space="0" w:color="auto"/>
        <w:left w:val="none" w:sz="0" w:space="0" w:color="auto"/>
        <w:bottom w:val="none" w:sz="0" w:space="0" w:color="auto"/>
        <w:right w:val="none" w:sz="0" w:space="0" w:color="auto"/>
      </w:divBdr>
    </w:div>
    <w:div w:id="499348389">
      <w:bodyDiv w:val="1"/>
      <w:marLeft w:val="0"/>
      <w:marRight w:val="0"/>
      <w:marTop w:val="0"/>
      <w:marBottom w:val="0"/>
      <w:divBdr>
        <w:top w:val="none" w:sz="0" w:space="0" w:color="auto"/>
        <w:left w:val="none" w:sz="0" w:space="0" w:color="auto"/>
        <w:bottom w:val="none" w:sz="0" w:space="0" w:color="auto"/>
        <w:right w:val="none" w:sz="0" w:space="0" w:color="auto"/>
      </w:divBdr>
    </w:div>
    <w:div w:id="982152559">
      <w:bodyDiv w:val="1"/>
      <w:marLeft w:val="0"/>
      <w:marRight w:val="0"/>
      <w:marTop w:val="0"/>
      <w:marBottom w:val="0"/>
      <w:divBdr>
        <w:top w:val="none" w:sz="0" w:space="0" w:color="auto"/>
        <w:left w:val="none" w:sz="0" w:space="0" w:color="auto"/>
        <w:bottom w:val="none" w:sz="0" w:space="0" w:color="auto"/>
        <w:right w:val="none" w:sz="0" w:space="0" w:color="auto"/>
      </w:divBdr>
    </w:div>
    <w:div w:id="12515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ssion/Bill/2018/1073/BillText/er/PDF" TargetMode="External"/><Relationship Id="rId3" Type="http://schemas.openxmlformats.org/officeDocument/2006/relationships/webSettings" Target="webSettings.xml"/><Relationship Id="rId7" Type="http://schemas.openxmlformats.org/officeDocument/2006/relationships/hyperlink" Target="https://www.flsenate.gov/Session/Bill/2018/1073/BillText/er/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senate.gov/Session/Bill/2018/1073/BillText/er/PDF" TargetMode="External"/><Relationship Id="rId11" Type="http://schemas.openxmlformats.org/officeDocument/2006/relationships/fontTable" Target="fontTable.xml"/><Relationship Id="rId5" Type="http://schemas.openxmlformats.org/officeDocument/2006/relationships/hyperlink" Target="https://xbrl.us/xbrl-taxonomy/2020-cafr/" TargetMode="External"/><Relationship Id="rId10" Type="http://schemas.openxmlformats.org/officeDocument/2006/relationships/hyperlink" Target="http://www.ilga.gov/legislation/BillStatus.asp?DocTypeID=HR&amp;DocNum=703&amp;GAID=15&amp;SessionID=108&amp;LegID=123773" TargetMode="External"/><Relationship Id="rId4" Type="http://schemas.openxmlformats.org/officeDocument/2006/relationships/hyperlink" Target="https://www.cod.edu/about/administration/planning_and_reporting_documents/xbrl-financial-statements.aspx" TargetMode="External"/><Relationship Id="rId9" Type="http://schemas.openxmlformats.org/officeDocument/2006/relationships/hyperlink" Target="https://www.flsenate.gov/Session/Bill/2018/1073/BillText/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2021-08-11T04:32:00Z</dcterms:created>
  <dcterms:modified xsi:type="dcterms:W3CDTF">2021-08-11T04:35:00Z</dcterms:modified>
</cp:coreProperties>
</file>