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Declaración en la mesa redonda del personal de la SEC sobre la gestión a corto y largo plazo de las empresas públicas, nuestro sistema de información periódica y requisitos reglamentarios</w:t>
      </w:r>
    </w:p>
    <w:p w:rsidR="00CE1CD9" w:rsidRDefault="00CE1CD9" w:rsidP="00CE1CD9">
      <w:pPr>
        <w:jc w:val="both"/>
        <w:rPr>
          <w:rFonts w:ascii="Arial" w:hAnsi="Arial" w:cs="Arial"/>
          <w:b/>
          <w:bCs/>
        </w:rPr>
      </w:pPr>
      <w:r w:rsidRPr="00CE1CD9">
        <w:rPr>
          <w:rFonts w:ascii="Arial" w:hAnsi="Arial" w:cs="Arial"/>
          <w:b/>
          <w:bCs/>
        </w:rPr>
        <w:t>18 de julio de 2019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Bill [</w:t>
      </w:r>
      <w:proofErr w:type="spellStart"/>
      <w:r w:rsidRPr="00CE1CD9">
        <w:rPr>
          <w:rFonts w:ascii="Arial" w:hAnsi="Arial" w:cs="Arial"/>
        </w:rPr>
        <w:t>Hinman</w:t>
      </w:r>
      <w:proofErr w:type="spellEnd"/>
      <w:r w:rsidRPr="00CE1CD9">
        <w:rPr>
          <w:rFonts w:ascii="Arial" w:hAnsi="Arial" w:cs="Arial"/>
        </w:rPr>
        <w:t xml:space="preserve">] muchas gracias. Voy a resaltar tres elementos para intentar ponernos en marcha aquí. Primero, un agradecimiento a Bill, Coy, Shelley y el resto del personal de la División de Finanzas Corporativas por el trabajo que hicieron al organizar la mesa redonda de hoy y en el día a día. Este evento demuestra el compromiso de la División con temas importantes que tienen un impacto directo en nuestros inversores de </w:t>
      </w:r>
      <w:proofErr w:type="spellStart"/>
      <w:r w:rsidRPr="00CE1CD9">
        <w:rPr>
          <w:rFonts w:ascii="Arial" w:hAnsi="Arial" w:cs="Arial"/>
        </w:rPr>
        <w:t>Main</w:t>
      </w:r>
      <w:proofErr w:type="spellEnd"/>
      <w:r w:rsidRPr="00CE1CD9">
        <w:rPr>
          <w:rFonts w:ascii="Arial" w:hAnsi="Arial" w:cs="Arial"/>
        </w:rPr>
        <w:t xml:space="preserve"> Street y su compromiso con mercados justos y transparentes.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También quiero agradecer a nuestros panelistas. Si miro aquí, si estuviera invirtiendo mi dinero a largo plazo, este no sería un mal comité de inversiones.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Estás renunciando a tu tiempo para compartir tu vasta experiencia con nosotros. Usted representa una variedad de puntos de vista, desde inversionistas a largo plazo hasta emisores, desde quienes preparan los informes de la SEC hasta los consumidores de esa información. Así que muchas gracias por brindarnos su tiempo.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 xml:space="preserve">En segundo lugar, creo que debemos tener siempre presente para quién estamos haciendo esto. Al menos desde mi perspectiva, son nuestros inversores de </w:t>
      </w:r>
      <w:proofErr w:type="spellStart"/>
      <w:r w:rsidRPr="00CE1CD9">
        <w:rPr>
          <w:rFonts w:ascii="Arial" w:hAnsi="Arial" w:cs="Arial"/>
        </w:rPr>
        <w:t>Main</w:t>
      </w:r>
      <w:proofErr w:type="spellEnd"/>
      <w:r w:rsidRPr="00CE1CD9">
        <w:rPr>
          <w:rFonts w:ascii="Arial" w:hAnsi="Arial" w:cs="Arial"/>
        </w:rPr>
        <w:t xml:space="preserve"> Street a largo plazo los que invierten directamente en nuestros mercados, pero también es más el caso y creo que es cada vez más el caso a través de fondos y planes de pensiones. Tener esta perspectiva es, su perspectiva, en mente, creo que es clave para comprender por qué la perspectiva a largo plazo sobre la inversión es importante.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En pocas palabras, están invirtiendo a largo plazo y es su dinero el que está en nuestros mercados mientras ahorran para la jubilación u otros eventos de la vida. Pensamos en ellos todos los días en la Comisión y no están invirtiendo para la próxima semana, no están invirtiendo para el próximo año. Principalmente, están invirtiendo por algo dentro de 10, 20, 30 años y esperan que su dinero se administre de esa manera.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Pero reconocemos que su perspectiva no es exclusivamente a largo plazo. Las decisiones de inversión que toman o sus asesores se basan sustancialmente en una divulgación oportuna y de calidad. Y es esta divulgación oportuna y de calidad la que fomenta la liquidez del mercado que todo inversor necesita en algún momento de su vida de inversión.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Pero creo que no existe una compensación entre el largo plazo y la liquidez. Dicho de otra manera, no creo que para tener una liquidez efectiva se necesite un enfoque a corto plazo. Con demasiada frecuencia en Washington pensamos que hay una compensación de una cosa por otra. Deberíamos buscar reglas de tránsito que fomenten tanto la liquidez como una perspectiva a largo plazo.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En tercer lugar, la agenda de hoy y los comentarios que hemos recibido hasta ahora sobre nuestra solicitud de comentarios demuestran que si vamos a hacer avances para fomentar una perspectiva a más largo plazo en las empresas estadounidenses, debemos considerar estos temas desde dos puntos de vista.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lastRenderedPageBreak/>
        <w:t>Una es mirar las fuerzas macro que impulsan el comportamiento a corto plazo en nuestros mercados en general y explorar iniciativas basadas en el mercado para abordarlas. Por ejemplo, ¿qué impulsa a las empresas a emitir una guía de ganancias, mientras que otras no lo hacen?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La otra es considerar nuestro marco de divulgación y otras regulaciones como un paquete, no como elementos individuales para determinar si permiten de manera eficiente a las empresas enfocarse en el desempeño a largo plazo. Por ejemplo, ¿podemos hacer llegar más eficientemente a los inversores información que hoy se incluye en las publicaciones de resultados y que a menudo se repite en informes trimestrales? ¿Y la frecuencia de nuestro marco de divulgación permite a las empresas centrarse en el rendimiento a largo plazo de sus negocios o dar como resultado una gestión trimestre a trimestre?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Me desviaré de mis comentarios preparados como ya lo he hecho muchas veces, pero lo haré de nuevo. Mark y yo estábamos teniendo una discusión y quiero abordar esto desde el principio. Hizo un punto muy perspicaz. Dijo que nuestro desempeño macroeconómico no indica que tengamos un problema excesivo a corto plazo. Sea o no el caso, aceptemos por un momento que podría serlo.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>Creo que eso puede ser el resultado del cambio sustancial hacia el capital privado. Por lo tanto, no solo deberíamos pensar si las empresas de nuestra economía están administrando demasiado a corto plazo, sino si este podría ser un problema grave para nuestros mercados públicos y no para nuestros mercados privados y lo que eso significa para la asignación de capital.</w:t>
      </w:r>
    </w:p>
    <w:p w:rsidR="00CE1CD9" w:rsidRPr="00CE1CD9" w:rsidRDefault="00CE1CD9" w:rsidP="00CE1CD9">
      <w:pPr>
        <w:jc w:val="both"/>
        <w:rPr>
          <w:rFonts w:ascii="Arial" w:hAnsi="Arial" w:cs="Arial"/>
        </w:rPr>
      </w:pPr>
      <w:r w:rsidRPr="00CE1CD9">
        <w:rPr>
          <w:rFonts w:ascii="Arial" w:hAnsi="Arial" w:cs="Arial"/>
        </w:rPr>
        <w:t xml:space="preserve">Con esas preguntas difíciles, pero que debemos abordar, se las entregaré al Comisionado </w:t>
      </w:r>
      <w:proofErr w:type="spellStart"/>
      <w:r w:rsidRPr="00CE1CD9">
        <w:rPr>
          <w:rFonts w:ascii="Arial" w:hAnsi="Arial" w:cs="Arial"/>
        </w:rPr>
        <w:t>Roisman</w:t>
      </w:r>
      <w:proofErr w:type="spellEnd"/>
      <w:r w:rsidRPr="00CE1CD9">
        <w:rPr>
          <w:rFonts w:ascii="Arial" w:hAnsi="Arial" w:cs="Arial"/>
        </w:rPr>
        <w:t>. Y gracias Mark [Roe].</w:t>
      </w:r>
    </w:p>
    <w:p w:rsidR="00ED7650" w:rsidRPr="00CE1CD9" w:rsidRDefault="00BC6B00" w:rsidP="00CE1CD9">
      <w:pPr>
        <w:jc w:val="both"/>
        <w:rPr>
          <w:rFonts w:ascii="Arial" w:hAnsi="Arial" w:cs="Arial"/>
        </w:rPr>
      </w:pPr>
    </w:p>
    <w:p w:rsidR="00CE1CD9" w:rsidRPr="00CE1CD9" w:rsidRDefault="00CE1CD9">
      <w:pPr>
        <w:jc w:val="both"/>
        <w:rPr>
          <w:rFonts w:ascii="Arial" w:hAnsi="Arial" w:cs="Arial"/>
        </w:rPr>
      </w:pPr>
    </w:p>
    <w:sectPr w:rsidR="00CE1CD9" w:rsidRPr="00CE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00" w:rsidRDefault="00BC6B00" w:rsidP="00670179">
      <w:pPr>
        <w:spacing w:after="0" w:line="240" w:lineRule="auto"/>
      </w:pPr>
      <w:r>
        <w:separator/>
      </w:r>
    </w:p>
  </w:endnote>
  <w:endnote w:type="continuationSeparator" w:id="0">
    <w:p w:rsidR="00BC6B00" w:rsidRDefault="00BC6B00" w:rsidP="0067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79" w:rsidRDefault="006701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9712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70179" w:rsidRDefault="006701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0179">
          <w:rPr>
            <w:noProof/>
            <w:lang w:val="es-ES"/>
          </w:rPr>
          <w:t>1</w:t>
        </w:r>
        <w:r>
          <w:fldChar w:fldCharType="end"/>
        </w:r>
      </w:p>
    </w:sdtContent>
  </w:sdt>
  <w:p w:rsidR="00670179" w:rsidRDefault="006701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79" w:rsidRDefault="006701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00" w:rsidRDefault="00BC6B00" w:rsidP="00670179">
      <w:pPr>
        <w:spacing w:after="0" w:line="240" w:lineRule="auto"/>
      </w:pPr>
      <w:r>
        <w:separator/>
      </w:r>
    </w:p>
  </w:footnote>
  <w:footnote w:type="continuationSeparator" w:id="0">
    <w:p w:rsidR="00BC6B00" w:rsidRDefault="00BC6B00" w:rsidP="0067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79" w:rsidRDefault="006701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79" w:rsidRDefault="006701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79" w:rsidRDefault="006701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D9"/>
    <w:rsid w:val="000F4B68"/>
    <w:rsid w:val="001739B4"/>
    <w:rsid w:val="003B63A5"/>
    <w:rsid w:val="00670179"/>
    <w:rsid w:val="00BC6B00"/>
    <w:rsid w:val="00C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72438-0545-429A-B778-F847E9B8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179"/>
  </w:style>
  <w:style w:type="paragraph" w:styleId="Piedepgina">
    <w:name w:val="footer"/>
    <w:basedOn w:val="Normal"/>
    <w:link w:val="PiedepginaCar"/>
    <w:uiPriority w:val="99"/>
    <w:unhideWhenUsed/>
    <w:rsid w:val="00670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dc:description/>
  <cp:lastModifiedBy>Raúl</cp:lastModifiedBy>
  <cp:revision>3</cp:revision>
  <dcterms:created xsi:type="dcterms:W3CDTF">2021-06-30T04:17:00Z</dcterms:created>
  <dcterms:modified xsi:type="dcterms:W3CDTF">2021-06-30T04:24:00Z</dcterms:modified>
</cp:coreProperties>
</file>