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0F" w:rsidRPr="00996E0F" w:rsidRDefault="00996E0F" w:rsidP="00996E0F">
      <w:pPr>
        <w:jc w:val="both"/>
        <w:rPr>
          <w:rFonts w:ascii="Arial" w:hAnsi="Arial" w:cs="Arial"/>
        </w:rPr>
      </w:pPr>
      <w:r w:rsidRPr="00996E0F">
        <w:rPr>
          <w:rFonts w:ascii="Arial" w:hAnsi="Arial" w:cs="Arial"/>
        </w:rPr>
        <w:t>13 de mayo de 2020</w:t>
      </w:r>
    </w:p>
    <w:p w:rsidR="00996E0F" w:rsidRDefault="00996E0F" w:rsidP="00996E0F">
      <w:pPr>
        <w:jc w:val="both"/>
        <w:rPr>
          <w:rFonts w:ascii="Arial" w:hAnsi="Arial" w:cs="Arial"/>
          <w:b/>
          <w:bCs/>
        </w:rPr>
      </w:pPr>
    </w:p>
    <w:p w:rsidR="00996E0F" w:rsidRPr="00996E0F" w:rsidRDefault="00996E0F" w:rsidP="00996E0F">
      <w:pPr>
        <w:jc w:val="both"/>
        <w:rPr>
          <w:rFonts w:ascii="Arial" w:hAnsi="Arial" w:cs="Arial"/>
          <w:b/>
          <w:bCs/>
        </w:rPr>
      </w:pPr>
      <w:r w:rsidRPr="00996E0F">
        <w:rPr>
          <w:rFonts w:ascii="Arial" w:hAnsi="Arial" w:cs="Arial"/>
          <w:b/>
          <w:bCs/>
        </w:rPr>
        <w:t>Discurso: Informes de sostenibilidad y su relevancia para la Fundación IFRS</w:t>
      </w:r>
    </w:p>
    <w:p w:rsidR="00996E0F" w:rsidRDefault="00996E0F" w:rsidP="00996E0F">
      <w:pPr>
        <w:jc w:val="both"/>
        <w:rPr>
          <w:rFonts w:ascii="Arial" w:hAnsi="Arial" w:cs="Arial"/>
          <w:b/>
          <w:bCs/>
        </w:rPr>
      </w:pPr>
    </w:p>
    <w:p w:rsidR="00996E0F" w:rsidRPr="00996E0F" w:rsidRDefault="00996E0F" w:rsidP="00996E0F">
      <w:pPr>
        <w:jc w:val="both"/>
        <w:rPr>
          <w:rFonts w:ascii="Arial" w:hAnsi="Arial" w:cs="Arial"/>
        </w:rPr>
      </w:pPr>
      <w:r w:rsidRPr="00996E0F">
        <w:rPr>
          <w:rFonts w:ascii="Arial" w:hAnsi="Arial" w:cs="Arial"/>
          <w:b/>
          <w:bCs/>
        </w:rPr>
        <w:t>Fecha:</w:t>
      </w:r>
      <w:r w:rsidRPr="00996E0F">
        <w:rPr>
          <w:rFonts w:ascii="Arial" w:hAnsi="Arial" w:cs="Arial"/>
        </w:rPr>
        <w:t> 5 de mayo de 2020</w:t>
      </w:r>
    </w:p>
    <w:p w:rsidR="00996E0F" w:rsidRPr="00996E0F" w:rsidRDefault="00996E0F" w:rsidP="00996E0F">
      <w:pPr>
        <w:jc w:val="both"/>
        <w:rPr>
          <w:rFonts w:ascii="Arial" w:hAnsi="Arial" w:cs="Arial"/>
        </w:rPr>
      </w:pPr>
      <w:r w:rsidRPr="00996E0F">
        <w:rPr>
          <w:rFonts w:ascii="Arial" w:hAnsi="Arial" w:cs="Arial"/>
          <w:b/>
          <w:bCs/>
        </w:rPr>
        <w:t>Dónde:</w:t>
      </w:r>
      <w:proofErr w:type="gramStart"/>
      <w:r w:rsidRPr="00996E0F">
        <w:rPr>
          <w:rFonts w:ascii="Arial" w:hAnsi="Arial" w:cs="Arial"/>
          <w:b/>
          <w:bCs/>
        </w:rPr>
        <w:t> </w:t>
      </w:r>
      <w:r w:rsidRPr="00996E0F">
        <w:rPr>
          <w:rFonts w:ascii="Arial" w:hAnsi="Arial" w:cs="Arial"/>
        </w:rPr>
        <w:t> Presentación</w:t>
      </w:r>
      <w:proofErr w:type="gramEnd"/>
      <w:r w:rsidRPr="00996E0F">
        <w:rPr>
          <w:rFonts w:ascii="Arial" w:hAnsi="Arial" w:cs="Arial"/>
        </w:rPr>
        <w:t xml:space="preserve"> virtual</w:t>
      </w:r>
    </w:p>
    <w:p w:rsidR="00996E0F" w:rsidRDefault="00996E0F" w:rsidP="00996E0F">
      <w:pPr>
        <w:jc w:val="both"/>
        <w:rPr>
          <w:rFonts w:ascii="Arial" w:hAnsi="Arial" w:cs="Arial"/>
          <w:i/>
          <w:iCs/>
        </w:rPr>
      </w:pPr>
    </w:p>
    <w:p w:rsidR="00996E0F" w:rsidRPr="00996E0F" w:rsidRDefault="00996E0F" w:rsidP="00996E0F">
      <w:pPr>
        <w:jc w:val="both"/>
        <w:rPr>
          <w:rFonts w:ascii="Arial" w:hAnsi="Arial" w:cs="Arial"/>
        </w:rPr>
      </w:pPr>
      <w:r w:rsidRPr="00996E0F">
        <w:rPr>
          <w:rFonts w:ascii="Arial" w:hAnsi="Arial" w:cs="Arial"/>
          <w:i/>
          <w:iCs/>
        </w:rPr>
        <w:t xml:space="preserve">La fideicomisaria de la Fundación IFRS, Teresa </w:t>
      </w:r>
      <w:proofErr w:type="spellStart"/>
      <w:r w:rsidRPr="00996E0F">
        <w:rPr>
          <w:rFonts w:ascii="Arial" w:hAnsi="Arial" w:cs="Arial"/>
          <w:i/>
          <w:iCs/>
        </w:rPr>
        <w:t>Ko</w:t>
      </w:r>
      <w:proofErr w:type="spellEnd"/>
      <w:r w:rsidRPr="00996E0F">
        <w:rPr>
          <w:rFonts w:ascii="Arial" w:hAnsi="Arial" w:cs="Arial"/>
          <w:i/>
          <w:iCs/>
        </w:rPr>
        <w:t>, brindó los siguientes comentarios preparados en la reunión inaugural del Grupo Directivo Interinstitucional de Finanzas Verdes y Sostenibles a principios de mayo. El </w:t>
      </w:r>
      <w:hyperlink r:id="rId4" w:history="1">
        <w:r w:rsidRPr="00996E0F">
          <w:rPr>
            <w:rStyle w:val="Hipervnculo"/>
            <w:rFonts w:ascii="Arial" w:hAnsi="Arial" w:cs="Arial"/>
            <w:i/>
            <w:iCs/>
          </w:rPr>
          <w:t>grupo fue establecido</w:t>
        </w:r>
      </w:hyperlink>
      <w:r w:rsidRPr="00996E0F">
        <w:rPr>
          <w:rFonts w:ascii="Arial" w:hAnsi="Arial" w:cs="Arial"/>
          <w:i/>
          <w:iCs/>
        </w:rPr>
        <w:t> por la Autoridad Monetaria de Hong Kong (HKMA) y la Comisión de Valores y Futuros (SFC) para coordinar la gestión de riesgos climáticos y ambientales para el sector financiero en Hong Kong.</w:t>
      </w:r>
    </w:p>
    <w:p w:rsidR="00996E0F" w:rsidRPr="00996E0F" w:rsidRDefault="00996E0F" w:rsidP="00996E0F">
      <w:pPr>
        <w:jc w:val="both"/>
        <w:rPr>
          <w:rFonts w:ascii="Arial" w:hAnsi="Arial" w:cs="Arial"/>
        </w:rPr>
      </w:pPr>
      <w:r w:rsidRPr="00996E0F">
        <w:rPr>
          <w:rFonts w:ascii="Arial" w:hAnsi="Arial" w:cs="Arial"/>
          <w:i/>
          <w:iCs/>
        </w:rPr>
        <w:t>En sus comentarios, describe los posibles roles futuros que la Fundación IFRS podría desempeñar para apoyar el progreso hacia el desarrollo de estándares de alta calidad reconocidos internacionalmente para los informes de sostenibilidad.</w:t>
      </w:r>
    </w:p>
    <w:p w:rsidR="00996E0F" w:rsidRPr="00996E0F" w:rsidRDefault="00996E0F" w:rsidP="00996E0F">
      <w:pPr>
        <w:jc w:val="both"/>
        <w:rPr>
          <w:rFonts w:ascii="Arial" w:hAnsi="Arial" w:cs="Arial"/>
        </w:rPr>
      </w:pPr>
      <w:r w:rsidRPr="00996E0F">
        <w:rPr>
          <w:rFonts w:ascii="Arial" w:hAnsi="Arial" w:cs="Arial"/>
        </w:rPr>
        <w:t xml:space="preserve">Gracias Ashley </w:t>
      </w:r>
      <w:proofErr w:type="spellStart"/>
      <w:r w:rsidRPr="00996E0F">
        <w:rPr>
          <w:rFonts w:ascii="Arial" w:hAnsi="Arial" w:cs="Arial"/>
        </w:rPr>
        <w:t>Alder</w:t>
      </w:r>
      <w:proofErr w:type="spellEnd"/>
      <w:r w:rsidRPr="00996E0F">
        <w:rPr>
          <w:rFonts w:ascii="Arial" w:hAnsi="Arial" w:cs="Arial"/>
        </w:rPr>
        <w:t xml:space="preserve"> y Eddie </w:t>
      </w:r>
      <w:proofErr w:type="spellStart"/>
      <w:r w:rsidRPr="00996E0F">
        <w:rPr>
          <w:rFonts w:ascii="Arial" w:hAnsi="Arial" w:cs="Arial"/>
        </w:rPr>
        <w:t>Yue</w:t>
      </w:r>
      <w:proofErr w:type="spellEnd"/>
      <w:r w:rsidRPr="00996E0F">
        <w:rPr>
          <w:rFonts w:ascii="Arial" w:hAnsi="Arial" w:cs="Arial"/>
        </w:rPr>
        <w:t xml:space="preserve">, copresidentes del </w:t>
      </w:r>
      <w:proofErr w:type="spellStart"/>
      <w:r w:rsidRPr="00996E0F">
        <w:rPr>
          <w:rFonts w:ascii="Arial" w:hAnsi="Arial" w:cs="Arial"/>
        </w:rPr>
        <w:t>Steering</w:t>
      </w:r>
      <w:proofErr w:type="spellEnd"/>
      <w:r w:rsidRPr="00996E0F">
        <w:rPr>
          <w:rFonts w:ascii="Arial" w:hAnsi="Arial" w:cs="Arial"/>
        </w:rPr>
        <w:t xml:space="preserve"> </w:t>
      </w:r>
      <w:proofErr w:type="spellStart"/>
      <w:r w:rsidRPr="00996E0F">
        <w:rPr>
          <w:rFonts w:ascii="Arial" w:hAnsi="Arial" w:cs="Arial"/>
        </w:rPr>
        <w:t>Group</w:t>
      </w:r>
      <w:proofErr w:type="spellEnd"/>
      <w:r w:rsidRPr="00996E0F">
        <w:rPr>
          <w:rFonts w:ascii="Arial" w:hAnsi="Arial" w:cs="Arial"/>
        </w:rPr>
        <w:t xml:space="preserve">, por invitarme a unirme a la reunión de </w:t>
      </w:r>
      <w:proofErr w:type="spellStart"/>
      <w:r w:rsidRPr="00996E0F">
        <w:rPr>
          <w:rFonts w:ascii="Arial" w:hAnsi="Arial" w:cs="Arial"/>
        </w:rPr>
        <w:t>WebEx</w:t>
      </w:r>
      <w:proofErr w:type="spellEnd"/>
      <w:r w:rsidRPr="00996E0F">
        <w:rPr>
          <w:rFonts w:ascii="Arial" w:hAnsi="Arial" w:cs="Arial"/>
        </w:rPr>
        <w:t xml:space="preserve"> de hoy.</w:t>
      </w:r>
    </w:p>
    <w:p w:rsidR="00996E0F" w:rsidRPr="00996E0F" w:rsidRDefault="00996E0F" w:rsidP="00996E0F">
      <w:pPr>
        <w:jc w:val="both"/>
        <w:rPr>
          <w:rFonts w:ascii="Arial" w:hAnsi="Arial" w:cs="Arial"/>
        </w:rPr>
      </w:pPr>
      <w:r w:rsidRPr="00996E0F">
        <w:rPr>
          <w:rFonts w:ascii="Arial" w:hAnsi="Arial" w:cs="Arial"/>
        </w:rPr>
        <w:t xml:space="preserve">Voy a hablar sobre cómo surgió la Fundación IFRS, qué han estado haciendo y por qué creo que hay un caso convincente para que la Fundación IFRS desempeñe un papel en ayudar a desarrollar un conjunto de estándares internacionales comparables a nivel mundial en informes sostenibles. </w:t>
      </w:r>
      <w:bookmarkStart w:id="0" w:name="_GoBack"/>
      <w:bookmarkEnd w:id="0"/>
      <w:r w:rsidRPr="00996E0F">
        <w:rPr>
          <w:rFonts w:ascii="Arial" w:hAnsi="Arial" w:cs="Arial"/>
        </w:rPr>
        <w:t>Comenzando quizás con la divulgación de riesgos relacionados con el clima.</w:t>
      </w:r>
    </w:p>
    <w:p w:rsidR="00996E0F" w:rsidRPr="00996E0F" w:rsidRDefault="00996E0F" w:rsidP="00996E0F">
      <w:pPr>
        <w:jc w:val="both"/>
        <w:rPr>
          <w:rFonts w:ascii="Arial" w:hAnsi="Arial" w:cs="Arial"/>
        </w:rPr>
      </w:pPr>
      <w:r w:rsidRPr="00996E0F">
        <w:rPr>
          <w:rFonts w:ascii="Arial" w:hAnsi="Arial" w:cs="Arial"/>
        </w:rPr>
        <w:t>Debo agregar para comenzar que estoy hablando hoy como fideicomisario a título personal y no en nombre de la Fundación IFRS. Todos los puntos de vista y opiniones expresados ​​son míos.</w:t>
      </w:r>
    </w:p>
    <w:p w:rsidR="00996E0F" w:rsidRPr="00996E0F" w:rsidRDefault="00996E0F" w:rsidP="00996E0F">
      <w:pPr>
        <w:jc w:val="both"/>
        <w:rPr>
          <w:rFonts w:ascii="Arial" w:hAnsi="Arial" w:cs="Arial"/>
        </w:rPr>
      </w:pPr>
      <w:r w:rsidRPr="00996E0F">
        <w:rPr>
          <w:rFonts w:ascii="Arial" w:hAnsi="Arial" w:cs="Arial"/>
        </w:rPr>
        <w:t>Entonces, ¿cómo surgió la Fundación IFRS? Tengo que retroceder un poco al boom económico mundial y al nacimiento de las corporaciones multinacionales tras la Segunda Guerra Mundial.</w:t>
      </w:r>
    </w:p>
    <w:p w:rsidR="00996E0F" w:rsidRPr="00996E0F" w:rsidRDefault="00996E0F" w:rsidP="00996E0F">
      <w:pPr>
        <w:jc w:val="both"/>
        <w:rPr>
          <w:rFonts w:ascii="Arial" w:hAnsi="Arial" w:cs="Arial"/>
        </w:rPr>
      </w:pPr>
      <w:r w:rsidRPr="00996E0F">
        <w:rPr>
          <w:rFonts w:ascii="Arial" w:hAnsi="Arial" w:cs="Arial"/>
        </w:rPr>
        <w:t>En ese momento, aunque hubo un aumento en el flujo de capital transfronterizo, la mayoría de los países mantuvieron sus propios requisitos de información [financiera] nacional, y estos eran de diferente calidad, lo que resultó en un aumento de costos, riesgos y complejidad para los inversores que invierten internacionalmente.</w:t>
      </w:r>
    </w:p>
    <w:p w:rsidR="00996E0F" w:rsidRPr="00996E0F" w:rsidRDefault="00996E0F" w:rsidP="00996E0F">
      <w:pPr>
        <w:jc w:val="both"/>
        <w:rPr>
          <w:rFonts w:ascii="Arial" w:hAnsi="Arial" w:cs="Arial"/>
        </w:rPr>
      </w:pPr>
      <w:r w:rsidRPr="00996E0F">
        <w:rPr>
          <w:rFonts w:ascii="Arial" w:hAnsi="Arial" w:cs="Arial"/>
        </w:rPr>
        <w:t>En 1973, los organismos contables de diez países (Australia, Canadá, Francia, Alemania, Japón, México, Países Bajos, Reino Unido / Irlanda y Estados Unidos) se unieron para formar el Comité de Normas Internacionales de Contabilidad (IASC) y acordaron adoptar la Contabilidad Internacional. Estándares (IAS) para listados transfronterizos.</w:t>
      </w:r>
    </w:p>
    <w:p w:rsidR="00996E0F" w:rsidRPr="00996E0F" w:rsidRDefault="00996E0F" w:rsidP="00996E0F">
      <w:pPr>
        <w:jc w:val="both"/>
        <w:rPr>
          <w:rFonts w:ascii="Arial" w:hAnsi="Arial" w:cs="Arial"/>
        </w:rPr>
      </w:pPr>
      <w:r w:rsidRPr="00996E0F">
        <w:rPr>
          <w:rFonts w:ascii="Arial" w:hAnsi="Arial" w:cs="Arial"/>
        </w:rPr>
        <w:t xml:space="preserve">1993 fue el punto de inflexión cuando el presidente del IASC instó a la Organización Internacional de Comisiones de Valores (IOSCO) a aceptar las Normas Internacionales de </w:t>
      </w:r>
      <w:r w:rsidRPr="00996E0F">
        <w:rPr>
          <w:rFonts w:ascii="Arial" w:hAnsi="Arial" w:cs="Arial"/>
        </w:rPr>
        <w:lastRenderedPageBreak/>
        <w:t>Contabilidad en las ofertas de valores multinacionales y las cotizaciones extranjeras. Esto finalmente sucedió en 2000, cuando el IASC se reestructuró en un Consejo de Normas Internacionales de Contabilidad (IASB) de tiempo completo supervisado por fideicomisarios independientes y se formó la Fundación IFRS.</w:t>
      </w:r>
    </w:p>
    <w:p w:rsidR="00996E0F" w:rsidRPr="00996E0F" w:rsidRDefault="00996E0F" w:rsidP="00996E0F">
      <w:pPr>
        <w:jc w:val="both"/>
        <w:rPr>
          <w:rFonts w:ascii="Arial" w:hAnsi="Arial" w:cs="Arial"/>
        </w:rPr>
      </w:pPr>
      <w:r w:rsidRPr="00996E0F">
        <w:rPr>
          <w:rFonts w:ascii="Arial" w:hAnsi="Arial" w:cs="Arial"/>
        </w:rPr>
        <w:t xml:space="preserve">Paul </w:t>
      </w:r>
      <w:proofErr w:type="spellStart"/>
      <w:r w:rsidRPr="00996E0F">
        <w:rPr>
          <w:rFonts w:ascii="Arial" w:hAnsi="Arial" w:cs="Arial"/>
        </w:rPr>
        <w:t>Volcker</w:t>
      </w:r>
      <w:proofErr w:type="spellEnd"/>
      <w:r w:rsidRPr="00996E0F">
        <w:rPr>
          <w:rFonts w:ascii="Arial" w:hAnsi="Arial" w:cs="Arial"/>
        </w:rPr>
        <w:t xml:space="preserve"> fue el primer presidente de los fideicomisarios y Sir David </w:t>
      </w:r>
      <w:proofErr w:type="spellStart"/>
      <w:r w:rsidRPr="00996E0F">
        <w:rPr>
          <w:rFonts w:ascii="Arial" w:hAnsi="Arial" w:cs="Arial"/>
        </w:rPr>
        <w:t>Tweedie</w:t>
      </w:r>
      <w:proofErr w:type="spellEnd"/>
      <w:r w:rsidRPr="00996E0F">
        <w:rPr>
          <w:rFonts w:ascii="Arial" w:hAnsi="Arial" w:cs="Arial"/>
        </w:rPr>
        <w:t xml:space="preserve"> fue presidente del IASB. Veinte años después, la Fundación IFRS ha transformado el panorama global de información financiera.</w:t>
      </w:r>
    </w:p>
    <w:p w:rsidR="00996E0F" w:rsidRPr="00996E0F" w:rsidRDefault="00996E0F" w:rsidP="00996E0F">
      <w:pPr>
        <w:jc w:val="both"/>
        <w:rPr>
          <w:rFonts w:ascii="Arial" w:hAnsi="Arial" w:cs="Arial"/>
        </w:rPr>
      </w:pPr>
      <w:r w:rsidRPr="00996E0F">
        <w:rPr>
          <w:rFonts w:ascii="Arial" w:hAnsi="Arial" w:cs="Arial"/>
        </w:rPr>
        <w:t>Sigue siendo una organización sin fines de lucro enfocada en continuar desarrollando un conjunto único de estándares contables de alta calidad, comprensibles, exigibles y aceptados globalmente — Estándares IFRS — y continúa enfocándose en su adopción y aplicación consistente.</w:t>
      </w:r>
    </w:p>
    <w:p w:rsidR="00996E0F" w:rsidRPr="00996E0F" w:rsidRDefault="00996E0F" w:rsidP="00996E0F">
      <w:pPr>
        <w:jc w:val="both"/>
        <w:rPr>
          <w:rFonts w:ascii="Arial" w:hAnsi="Arial" w:cs="Arial"/>
        </w:rPr>
      </w:pPr>
      <w:r w:rsidRPr="00996E0F">
        <w:rPr>
          <w:rFonts w:ascii="Arial" w:hAnsi="Arial" w:cs="Arial"/>
        </w:rPr>
        <w:t xml:space="preserve">Con sede en </w:t>
      </w:r>
      <w:proofErr w:type="spellStart"/>
      <w:r w:rsidRPr="00996E0F">
        <w:rPr>
          <w:rFonts w:ascii="Arial" w:hAnsi="Arial" w:cs="Arial"/>
        </w:rPr>
        <w:t>Canary</w:t>
      </w:r>
      <w:proofErr w:type="spellEnd"/>
      <w:r w:rsidRPr="00996E0F">
        <w:rPr>
          <w:rFonts w:ascii="Arial" w:hAnsi="Arial" w:cs="Arial"/>
        </w:rPr>
        <w:t xml:space="preserve"> </w:t>
      </w:r>
      <w:proofErr w:type="spellStart"/>
      <w:r w:rsidRPr="00996E0F">
        <w:rPr>
          <w:rFonts w:ascii="Arial" w:hAnsi="Arial" w:cs="Arial"/>
        </w:rPr>
        <w:t>Wharf</w:t>
      </w:r>
      <w:proofErr w:type="spellEnd"/>
      <w:r w:rsidRPr="00996E0F">
        <w:rPr>
          <w:rFonts w:ascii="Arial" w:hAnsi="Arial" w:cs="Arial"/>
        </w:rPr>
        <w:t>, Londres, con una oficina de Asia-Oceanía en Tokio y una plantilla de 150 personas de 39 nacionalidades, creo que para una organización de este tamaño, es lo más internacional posible.</w:t>
      </w:r>
    </w:p>
    <w:p w:rsidR="00996E0F" w:rsidRPr="00996E0F" w:rsidRDefault="00996E0F" w:rsidP="00996E0F">
      <w:pPr>
        <w:jc w:val="both"/>
        <w:rPr>
          <w:rFonts w:ascii="Arial" w:hAnsi="Arial" w:cs="Arial"/>
        </w:rPr>
      </w:pPr>
      <w:r w:rsidRPr="00996E0F">
        <w:rPr>
          <w:rFonts w:ascii="Arial" w:hAnsi="Arial" w:cs="Arial"/>
        </w:rPr>
        <w:t>Cualquier contable entre ustedes sabrá que en los últimos 10 años, la Fundación IFRS ha mejorado la calidad de las Normas IFRS al introducir actualizaciones importantes en la contabilidad de instrumentos financieros, reconocimiento de ingresos, arrendamientos y contratos de seguros.</w:t>
      </w:r>
    </w:p>
    <w:p w:rsidR="00996E0F" w:rsidRPr="00996E0F" w:rsidRDefault="00996E0F" w:rsidP="00996E0F">
      <w:pPr>
        <w:jc w:val="both"/>
        <w:rPr>
          <w:rFonts w:ascii="Arial" w:hAnsi="Arial" w:cs="Arial"/>
        </w:rPr>
      </w:pPr>
      <w:r w:rsidRPr="00996E0F">
        <w:rPr>
          <w:rFonts w:ascii="Arial" w:hAnsi="Arial" w:cs="Arial"/>
        </w:rPr>
        <w:t>Hasta la fecha, 144 jurisdicciones exigen el uso de las Normas NIIF para todas o la mayoría de las empresas que cotizan en bolsa, mientras que otras 12 jurisdicciones permiten su uso.</w:t>
      </w:r>
    </w:p>
    <w:p w:rsidR="00996E0F" w:rsidRPr="00996E0F" w:rsidRDefault="00996E0F" w:rsidP="00996E0F">
      <w:pPr>
        <w:jc w:val="both"/>
        <w:rPr>
          <w:rFonts w:ascii="Arial" w:hAnsi="Arial" w:cs="Arial"/>
        </w:rPr>
      </w:pPr>
      <w:r w:rsidRPr="00996E0F">
        <w:rPr>
          <w:rFonts w:ascii="Arial" w:hAnsi="Arial" w:cs="Arial"/>
        </w:rPr>
        <w:t>Incluso en los EE. UU., Las diferencias entre las NIIF y los PCGA de EE. UU. Se han reducido significativamente. Más de 500 empresas internacionales con doble cotización en los EE. UU. Informan utilizando las Normas NIIF.</w:t>
      </w:r>
    </w:p>
    <w:p w:rsidR="00996E0F" w:rsidRPr="00996E0F" w:rsidRDefault="00996E0F" w:rsidP="00996E0F">
      <w:pPr>
        <w:jc w:val="both"/>
        <w:rPr>
          <w:rFonts w:ascii="Arial" w:hAnsi="Arial" w:cs="Arial"/>
        </w:rPr>
      </w:pPr>
      <w:r w:rsidRPr="00996E0F">
        <w:rPr>
          <w:rFonts w:ascii="Arial" w:hAnsi="Arial" w:cs="Arial"/>
        </w:rPr>
        <w:t>Los estándares nacionales de China convergen sustancialmente con los estándares IFRS. Las empresas chinas que representan más del 30 por ciento de la capitalización bursátil total del mercado nacional producen estados financieros que cumplen con las NIIF como resultado de su doble cotización en Hong Kong y otros mercados internacionales.</w:t>
      </w:r>
    </w:p>
    <w:p w:rsidR="00996E0F" w:rsidRPr="00996E0F" w:rsidRDefault="00996E0F" w:rsidP="00996E0F">
      <w:pPr>
        <w:jc w:val="both"/>
        <w:rPr>
          <w:rFonts w:ascii="Arial" w:hAnsi="Arial" w:cs="Arial"/>
        </w:rPr>
      </w:pPr>
      <w:r w:rsidRPr="00996E0F">
        <w:rPr>
          <w:rFonts w:ascii="Arial" w:hAnsi="Arial" w:cs="Arial"/>
        </w:rPr>
        <w:t>La Fundación IFRS tiene una estructura de tres niveles con el IASB como el organismo emisor de normas independiente. Los Fideicomisarios de la Fundación son responsables de la dirección estratégica, la gobernanza y la supervisión del IASB y los Fideicomisarios mismos son, a su vez, responsables ante el Consejo de Seguimiento, que comprende representantes de reguladores de valores y autoridades públicas de todo el mundo.</w:t>
      </w:r>
    </w:p>
    <w:p w:rsidR="00996E0F" w:rsidRPr="00996E0F" w:rsidRDefault="00996E0F" w:rsidP="00996E0F">
      <w:pPr>
        <w:jc w:val="both"/>
        <w:rPr>
          <w:rFonts w:ascii="Arial" w:hAnsi="Arial" w:cs="Arial"/>
        </w:rPr>
      </w:pPr>
      <w:r w:rsidRPr="00996E0F">
        <w:rPr>
          <w:rFonts w:ascii="Arial" w:hAnsi="Arial" w:cs="Arial"/>
        </w:rPr>
        <w:t>Con esa historia, siento mucho que los informes de sostenibilidad hoy en día se encuentran en una posición similar a la que tenían los informes financieros antes de que se formaran la Fundación IFRS y el IASB.</w:t>
      </w:r>
    </w:p>
    <w:p w:rsidR="00996E0F" w:rsidRPr="00996E0F" w:rsidRDefault="00996E0F" w:rsidP="00996E0F">
      <w:pPr>
        <w:jc w:val="both"/>
        <w:rPr>
          <w:rFonts w:ascii="Arial" w:hAnsi="Arial" w:cs="Arial"/>
        </w:rPr>
      </w:pPr>
      <w:r w:rsidRPr="00996E0F">
        <w:rPr>
          <w:rFonts w:ascii="Arial" w:hAnsi="Arial" w:cs="Arial"/>
        </w:rPr>
        <w:t>Digo esto porque, por el lado de la oferta, hemos visto una proliferación de estándares y marcos de informes sostenibles que se encuentran en diversas etapas de desarrollo o madurez.</w:t>
      </w:r>
    </w:p>
    <w:p w:rsidR="00996E0F" w:rsidRPr="00996E0F" w:rsidRDefault="00996E0F" w:rsidP="00996E0F">
      <w:pPr>
        <w:jc w:val="both"/>
        <w:rPr>
          <w:rFonts w:ascii="Arial" w:hAnsi="Arial" w:cs="Arial"/>
        </w:rPr>
      </w:pPr>
      <w:r w:rsidRPr="00996E0F">
        <w:rPr>
          <w:rFonts w:ascii="Arial" w:hAnsi="Arial" w:cs="Arial"/>
        </w:rPr>
        <w:t xml:space="preserve">No voy a entrar en detalles, pero citando al </w:t>
      </w:r>
      <w:proofErr w:type="spellStart"/>
      <w:r w:rsidRPr="00996E0F">
        <w:rPr>
          <w:rFonts w:ascii="Arial" w:hAnsi="Arial" w:cs="Arial"/>
        </w:rPr>
        <w:t>Financial</w:t>
      </w:r>
      <w:proofErr w:type="spellEnd"/>
      <w:r w:rsidRPr="00996E0F">
        <w:rPr>
          <w:rFonts w:ascii="Arial" w:hAnsi="Arial" w:cs="Arial"/>
        </w:rPr>
        <w:t xml:space="preserve"> Times, hay al menos 230 iniciativas de estándares corporativos de sostenibilidad en más de 80 sectores. El </w:t>
      </w:r>
      <w:proofErr w:type="spellStart"/>
      <w:r w:rsidRPr="00996E0F">
        <w:rPr>
          <w:rFonts w:ascii="Arial" w:hAnsi="Arial" w:cs="Arial"/>
        </w:rPr>
        <w:t>Financial</w:t>
      </w:r>
      <w:proofErr w:type="spellEnd"/>
      <w:r w:rsidRPr="00996E0F">
        <w:rPr>
          <w:rFonts w:ascii="Arial" w:hAnsi="Arial" w:cs="Arial"/>
        </w:rPr>
        <w:t xml:space="preserve"> Times no </w:t>
      </w:r>
      <w:r w:rsidRPr="00996E0F">
        <w:rPr>
          <w:rFonts w:ascii="Arial" w:hAnsi="Arial" w:cs="Arial"/>
        </w:rPr>
        <w:lastRenderedPageBreak/>
        <w:t>suele equivocarse, pero hemos escuchado que en realidad hay más de 650 métricas diferentes disponibles para las empresas que buscan realizar informes de sostenibilidad, sin mencionar las iniciativas de varios gobiernos y organizaciones internacionales que promueven informes justos sobre el cambio climático.</w:t>
      </w:r>
    </w:p>
    <w:p w:rsidR="00996E0F" w:rsidRPr="00996E0F" w:rsidRDefault="00996E0F" w:rsidP="00996E0F">
      <w:pPr>
        <w:jc w:val="both"/>
        <w:rPr>
          <w:rFonts w:ascii="Arial" w:hAnsi="Arial" w:cs="Arial"/>
        </w:rPr>
      </w:pPr>
      <w:r w:rsidRPr="00996E0F">
        <w:rPr>
          <w:rFonts w:ascii="Arial" w:hAnsi="Arial" w:cs="Arial"/>
        </w:rPr>
        <w:t>Aún no ha surgido ningún estándar global, que es lo que todos necesitamos. Es evidente que la diversidad y la naturaleza voluntaria de estos marcos de divulgación crean desafíos y presentan riesgos y posibilidades de selección y lavado verde.</w:t>
      </w:r>
    </w:p>
    <w:p w:rsidR="00996E0F" w:rsidRPr="00996E0F" w:rsidRDefault="00996E0F" w:rsidP="00996E0F">
      <w:pPr>
        <w:jc w:val="both"/>
        <w:rPr>
          <w:rFonts w:ascii="Arial" w:hAnsi="Arial" w:cs="Arial"/>
        </w:rPr>
      </w:pPr>
      <w:r w:rsidRPr="00996E0F">
        <w:rPr>
          <w:rFonts w:ascii="Arial" w:hAnsi="Arial" w:cs="Arial"/>
        </w:rPr>
        <w:t>Por el lado de la demanda, los grupos de inversores, los líderes empresariales, los reguladores, los banqueros centrales y los formuladores de políticas han enfatizado la importancia de un marco de alta calidad y globalmente comparable para los informes de ESG / sostenibilidad, con un consenso creciente para la consolidación en todo el panorama de informes de sostenibilidad.</w:t>
      </w:r>
    </w:p>
    <w:p w:rsidR="00996E0F" w:rsidRPr="00996E0F" w:rsidRDefault="00996E0F" w:rsidP="00996E0F">
      <w:pPr>
        <w:jc w:val="both"/>
        <w:rPr>
          <w:rFonts w:ascii="Arial" w:hAnsi="Arial" w:cs="Arial"/>
        </w:rPr>
      </w:pPr>
      <w:r w:rsidRPr="00996E0F">
        <w:rPr>
          <w:rFonts w:ascii="Arial" w:hAnsi="Arial" w:cs="Arial"/>
        </w:rPr>
        <w:t>Los inversores, en particular, quieren información comparable y auditable en lugar de tener que atravesar un mar de datos y análisis subdesarrollados sobre activos invertibles, por lo general sin suficiente experiencia o recursos internos para ayudarlos. Esto puede resultar en el resultado no deseado de desalentar las inversiones en esas áreas.</w:t>
      </w:r>
    </w:p>
    <w:p w:rsidR="00996E0F" w:rsidRPr="00996E0F" w:rsidRDefault="00996E0F" w:rsidP="00996E0F">
      <w:pPr>
        <w:jc w:val="both"/>
        <w:rPr>
          <w:rFonts w:ascii="Arial" w:hAnsi="Arial" w:cs="Arial"/>
        </w:rPr>
      </w:pPr>
      <w:r w:rsidRPr="00996E0F">
        <w:rPr>
          <w:rFonts w:ascii="Arial" w:hAnsi="Arial" w:cs="Arial"/>
        </w:rPr>
        <w:t>Aunque las Normas NIIF no contienen requisitos específicos sobre informes de sostenibilidad, las empresas que aplican las Normas NIIF deben considerar si los inversores pueden esperar que los riesgos emergentes, incluidos los relacionados con el clima, afecten los montos y la divulgación informada en los estados financieros. Las implicaciones potenciales que surgen de los riesgos relacionados con el clima y otros riesgos emergentes también pueden incluir el deterioro de los activos, incluida la plusvalía, cambios en la vida útil de los activos y cambios en la valoración razonable de los activos.</w:t>
      </w:r>
    </w:p>
    <w:p w:rsidR="00996E0F" w:rsidRPr="00996E0F" w:rsidRDefault="00996E0F" w:rsidP="00996E0F">
      <w:pPr>
        <w:jc w:val="both"/>
        <w:rPr>
          <w:rFonts w:ascii="Arial" w:hAnsi="Arial" w:cs="Arial"/>
        </w:rPr>
      </w:pPr>
      <w:r w:rsidRPr="00996E0F">
        <w:rPr>
          <w:rFonts w:ascii="Arial" w:hAnsi="Arial" w:cs="Arial"/>
        </w:rPr>
        <w:t>Me complace decir que el IASB no se ha detenido ante los rápidos desarrollos en el ámbito de los informes sostenibles. En noviembre de 2017, decidió actualizar su </w:t>
      </w:r>
      <w:r w:rsidRPr="00996E0F">
        <w:rPr>
          <w:rFonts w:ascii="Arial" w:hAnsi="Arial" w:cs="Arial"/>
          <w:i/>
          <w:iCs/>
        </w:rPr>
        <w:t>Comentario de la gerencia</w:t>
      </w:r>
      <w:r w:rsidRPr="00996E0F">
        <w:rPr>
          <w:rFonts w:ascii="Arial" w:hAnsi="Arial" w:cs="Arial"/>
        </w:rPr>
        <w:t> (Declaración de práctica), que es su guía para las empresas en estas áreas.</w:t>
      </w:r>
    </w:p>
    <w:p w:rsidR="00996E0F" w:rsidRPr="00996E0F" w:rsidRDefault="00996E0F" w:rsidP="00996E0F">
      <w:pPr>
        <w:jc w:val="both"/>
        <w:rPr>
          <w:rFonts w:ascii="Arial" w:hAnsi="Arial" w:cs="Arial"/>
        </w:rPr>
      </w:pPr>
      <w:r w:rsidRPr="00996E0F">
        <w:rPr>
          <w:rFonts w:ascii="Arial" w:hAnsi="Arial" w:cs="Arial"/>
        </w:rPr>
        <w:t>Mi opinión sobre este ejercicio es, en parte, para reconocer que debido a que los estados financieros son principalmente retrospectivos, no pueden explicar completamente la estrategia a largo plazo de una empresa, por lo que los comentarios de la gerencia están ahí para llenar el vacío.</w:t>
      </w:r>
    </w:p>
    <w:p w:rsidR="00996E0F" w:rsidRPr="00996E0F" w:rsidRDefault="00996E0F" w:rsidP="00996E0F">
      <w:pPr>
        <w:jc w:val="both"/>
        <w:rPr>
          <w:rFonts w:ascii="Arial" w:hAnsi="Arial" w:cs="Arial"/>
        </w:rPr>
      </w:pPr>
      <w:r w:rsidRPr="00996E0F">
        <w:rPr>
          <w:rFonts w:ascii="Arial" w:hAnsi="Arial" w:cs="Arial"/>
        </w:rPr>
        <w:t>La idea es utilizar los comentarios de la gerencia para explicar cómo estos desafíos a largo plazo podrían afectar los flujos de efectivo futuros que (todavía) no están capturados por los estados financieros.</w:t>
      </w:r>
    </w:p>
    <w:p w:rsidR="00996E0F" w:rsidRPr="00996E0F" w:rsidRDefault="00996E0F" w:rsidP="00996E0F">
      <w:pPr>
        <w:jc w:val="both"/>
        <w:rPr>
          <w:rFonts w:ascii="Arial" w:hAnsi="Arial" w:cs="Arial"/>
        </w:rPr>
      </w:pPr>
      <w:r w:rsidRPr="00996E0F">
        <w:rPr>
          <w:rFonts w:ascii="Arial" w:hAnsi="Arial" w:cs="Arial"/>
        </w:rPr>
        <w:t>El IASB ha completado una ronda inicial de consultas con sus órganos consultivos y actualmente está discutiendo qué orientación proporcionar en la Declaración de Práctica revisada. Espera publicar un borrador de exposición en la segunda mitad de 2020.</w:t>
      </w:r>
    </w:p>
    <w:p w:rsidR="00996E0F" w:rsidRPr="00996E0F" w:rsidRDefault="00996E0F" w:rsidP="00996E0F">
      <w:pPr>
        <w:jc w:val="both"/>
        <w:rPr>
          <w:rFonts w:ascii="Arial" w:hAnsi="Arial" w:cs="Arial"/>
        </w:rPr>
      </w:pPr>
      <w:r w:rsidRPr="00996E0F">
        <w:rPr>
          <w:rFonts w:ascii="Arial" w:hAnsi="Arial" w:cs="Arial"/>
        </w:rPr>
        <w:t xml:space="preserve">A nivel de Fideicomisarios, algunos de nosotros no creemos que estemos yendo lo suficientemente lejos como para aceptar los cambios que vemos ahora y en el futuro. Alentados por solicitudes informales de instituciones clave y partes interesadas, los mismos Fideicomisarios han estado considerando cómo la Fundación puede desempeñar un papel en este desarrollo urgente. Este momento coincide con la revisión de la estrategia y constitución de la Fundación IFRS, que se lleva a cabo cada cinco años y comenzará este </w:t>
      </w:r>
      <w:r w:rsidRPr="00996E0F">
        <w:rPr>
          <w:rFonts w:ascii="Arial" w:hAnsi="Arial" w:cs="Arial"/>
        </w:rPr>
        <w:lastRenderedPageBreak/>
        <w:t>año. También queremos centrarnos primero en el riesgo relacionado con el clima, ya que es el más urgente y también es coherente con nuestros comentarios.</w:t>
      </w:r>
    </w:p>
    <w:p w:rsidR="00996E0F" w:rsidRPr="00996E0F" w:rsidRDefault="00996E0F" w:rsidP="00996E0F">
      <w:pPr>
        <w:jc w:val="both"/>
        <w:rPr>
          <w:rFonts w:ascii="Arial" w:hAnsi="Arial" w:cs="Arial"/>
        </w:rPr>
      </w:pPr>
      <w:r w:rsidRPr="00996E0F">
        <w:rPr>
          <w:rFonts w:ascii="Arial" w:hAnsi="Arial" w:cs="Arial"/>
        </w:rPr>
        <w:t>Se ha establecido un pequeño grupo de trabajo de fideicomisarios (del cual soy miembro) para explorar qué papel puede desempeñar la Fundación IFRS.</w:t>
      </w:r>
    </w:p>
    <w:p w:rsidR="00996E0F" w:rsidRPr="00996E0F" w:rsidRDefault="00996E0F" w:rsidP="00996E0F">
      <w:pPr>
        <w:jc w:val="both"/>
        <w:rPr>
          <w:rFonts w:ascii="Arial" w:hAnsi="Arial" w:cs="Arial"/>
        </w:rPr>
      </w:pPr>
      <w:r w:rsidRPr="00996E0F">
        <w:rPr>
          <w:rFonts w:ascii="Arial" w:hAnsi="Arial" w:cs="Arial"/>
        </w:rPr>
        <w:t xml:space="preserve">Los logros hasta la fecha de la Fundación IFRS y las Normas IFRS se han atribuido a muchos aspectos. Estos incluyen la estructura de gobierno de nuestra Fundación, nuestra responsabilidad pública, nuestro enfoque en el interés público, nuestro proceso consultivo justo y completo, la independencia de nuestro organismo normativo, nuestro debido proceso riguroso, transparente y participativo, los estándares de garantía que se aplican a la información publicada. </w:t>
      </w:r>
      <w:proofErr w:type="gramStart"/>
      <w:r w:rsidRPr="00996E0F">
        <w:rPr>
          <w:rFonts w:ascii="Arial" w:hAnsi="Arial" w:cs="Arial"/>
        </w:rPr>
        <w:t>y</w:t>
      </w:r>
      <w:proofErr w:type="gramEnd"/>
      <w:r w:rsidRPr="00996E0F">
        <w:rPr>
          <w:rFonts w:ascii="Arial" w:hAnsi="Arial" w:cs="Arial"/>
        </w:rPr>
        <w:t xml:space="preserve"> un proceso sólido para seleccionar temas para el establecimiento de nuevos estándares.</w:t>
      </w:r>
    </w:p>
    <w:p w:rsidR="00996E0F" w:rsidRPr="00996E0F" w:rsidRDefault="00996E0F" w:rsidP="00996E0F">
      <w:pPr>
        <w:jc w:val="both"/>
        <w:rPr>
          <w:rFonts w:ascii="Arial" w:hAnsi="Arial" w:cs="Arial"/>
        </w:rPr>
      </w:pPr>
      <w:r w:rsidRPr="00996E0F">
        <w:rPr>
          <w:rFonts w:ascii="Arial" w:hAnsi="Arial" w:cs="Arial"/>
        </w:rPr>
        <w:t>Veinte años de experiencia en el establecimiento de estándares globales bajo el escrutinio de tantas partes interesadas han creado una gran cantidad de experiencia y un recurso invaluable que creo que debería usarse en nuestro esfuerzo colectivo para abordar los desafíos continuos de la presentación de informes sostenibles.</w:t>
      </w:r>
    </w:p>
    <w:p w:rsidR="00996E0F" w:rsidRPr="00996E0F" w:rsidRDefault="00996E0F" w:rsidP="00996E0F">
      <w:pPr>
        <w:jc w:val="both"/>
        <w:rPr>
          <w:rFonts w:ascii="Arial" w:hAnsi="Arial" w:cs="Arial"/>
        </w:rPr>
      </w:pPr>
      <w:r w:rsidRPr="00996E0F">
        <w:rPr>
          <w:rFonts w:ascii="Arial" w:hAnsi="Arial" w:cs="Arial"/>
        </w:rPr>
        <w:t>Por lo tanto, creo que se puede presentar un caso convincente para que la Fundación IFRS ayude con la consolidación y el establecimiento de estándares de divulgación auditables, de alta calidad y comparables a nivel mundial en los informes de sostenibilidad, comenzando con los riesgos relacionados con el clima.</w:t>
      </w:r>
    </w:p>
    <w:p w:rsidR="00996E0F" w:rsidRPr="00996E0F" w:rsidRDefault="00996E0F" w:rsidP="00996E0F">
      <w:pPr>
        <w:jc w:val="both"/>
        <w:rPr>
          <w:rFonts w:ascii="Arial" w:hAnsi="Arial" w:cs="Arial"/>
        </w:rPr>
      </w:pPr>
      <w:r w:rsidRPr="00996E0F">
        <w:rPr>
          <w:rFonts w:ascii="Arial" w:hAnsi="Arial" w:cs="Arial"/>
        </w:rPr>
        <w:t xml:space="preserve">La Fundación IFRS también tendrá la ventaja adicional de su conectividad con la información financiera según las Normas NIIF, ya que no sería correcto enfatizar una forma de información a expensas de la otra, por lo que el desarrollo continuo de las Normas NIIF debe continuar siendo respaldado. </w:t>
      </w:r>
      <w:proofErr w:type="gramStart"/>
      <w:r w:rsidRPr="00996E0F">
        <w:rPr>
          <w:rFonts w:ascii="Arial" w:hAnsi="Arial" w:cs="Arial"/>
        </w:rPr>
        <w:t>y</w:t>
      </w:r>
      <w:proofErr w:type="gramEnd"/>
      <w:r w:rsidRPr="00996E0F">
        <w:rPr>
          <w:rFonts w:ascii="Arial" w:hAnsi="Arial" w:cs="Arial"/>
        </w:rPr>
        <w:t xml:space="preserve"> el impacto financiero de cualquier estándar global de informes sostenibles, particularmente sobre el riesgo relacionado con el clima al que podamos llegar, también debe ser considerado y (si corresponde) reflejado en los estados financieros.</w:t>
      </w:r>
    </w:p>
    <w:p w:rsidR="00996E0F" w:rsidRPr="00996E0F" w:rsidRDefault="00996E0F" w:rsidP="00996E0F">
      <w:pPr>
        <w:jc w:val="both"/>
        <w:rPr>
          <w:rFonts w:ascii="Arial" w:hAnsi="Arial" w:cs="Arial"/>
        </w:rPr>
      </w:pPr>
      <w:r w:rsidRPr="00996E0F">
        <w:rPr>
          <w:rFonts w:ascii="Arial" w:hAnsi="Arial" w:cs="Arial"/>
        </w:rPr>
        <w:t>Por lo que vale, mi propia opinión es que los dos conjuntos de informes no deberían existir cada uno en su propio vacío. Debe alentarse a que ambos conjuntos de informes se desarrollen en paralelo, pero con un alto grado de correlación entre sí, de modo que los inversores y el mundo en general puedan beneficiarse de las cifras, la información y los datos comparables, auditables y útiles para tomar decisiones resultantes.</w:t>
      </w:r>
    </w:p>
    <w:p w:rsidR="00996E0F" w:rsidRPr="00996E0F" w:rsidRDefault="00996E0F" w:rsidP="00996E0F">
      <w:pPr>
        <w:jc w:val="both"/>
        <w:rPr>
          <w:rFonts w:ascii="Arial" w:hAnsi="Arial" w:cs="Arial"/>
        </w:rPr>
      </w:pPr>
      <w:r w:rsidRPr="00996E0F">
        <w:rPr>
          <w:rFonts w:ascii="Arial" w:hAnsi="Arial" w:cs="Arial"/>
        </w:rPr>
        <w:t>Muchas gracias.</w:t>
      </w:r>
    </w:p>
    <w:p w:rsidR="00ED7650" w:rsidRPr="00996E0F" w:rsidRDefault="00996E0F" w:rsidP="00996E0F">
      <w:pPr>
        <w:jc w:val="both"/>
        <w:rPr>
          <w:rFonts w:ascii="Arial" w:hAnsi="Arial" w:cs="Arial"/>
        </w:rPr>
      </w:pPr>
    </w:p>
    <w:sectPr w:rsidR="00ED7650" w:rsidRPr="00996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0F"/>
    <w:rsid w:val="000F4B68"/>
    <w:rsid w:val="001739B4"/>
    <w:rsid w:val="003B63A5"/>
    <w:rsid w:val="00996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600BB-24FA-4D1B-8836-E4BA7E66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6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1450">
      <w:bodyDiv w:val="1"/>
      <w:marLeft w:val="0"/>
      <w:marRight w:val="0"/>
      <w:marTop w:val="0"/>
      <w:marBottom w:val="0"/>
      <w:divBdr>
        <w:top w:val="none" w:sz="0" w:space="0" w:color="auto"/>
        <w:left w:val="none" w:sz="0" w:space="0" w:color="auto"/>
        <w:bottom w:val="none" w:sz="0" w:space="0" w:color="auto"/>
        <w:right w:val="none" w:sz="0" w:space="0" w:color="auto"/>
      </w:divBdr>
      <w:divsChild>
        <w:div w:id="619191299">
          <w:marLeft w:val="0"/>
          <w:marRight w:val="0"/>
          <w:marTop w:val="0"/>
          <w:marBottom w:val="0"/>
          <w:divBdr>
            <w:top w:val="none" w:sz="0" w:space="0" w:color="auto"/>
            <w:left w:val="none" w:sz="0" w:space="0" w:color="auto"/>
            <w:bottom w:val="none" w:sz="0" w:space="0" w:color="auto"/>
            <w:right w:val="none" w:sz="0" w:space="0" w:color="auto"/>
          </w:divBdr>
        </w:div>
      </w:divsChild>
    </w:div>
    <w:div w:id="1140617079">
      <w:bodyDiv w:val="1"/>
      <w:marLeft w:val="0"/>
      <w:marRight w:val="0"/>
      <w:marTop w:val="0"/>
      <w:marBottom w:val="0"/>
      <w:divBdr>
        <w:top w:val="none" w:sz="0" w:space="0" w:color="auto"/>
        <w:left w:val="none" w:sz="0" w:space="0" w:color="auto"/>
        <w:bottom w:val="none" w:sz="0" w:space="0" w:color="auto"/>
        <w:right w:val="none" w:sz="0" w:space="0" w:color="auto"/>
      </w:divBdr>
    </w:div>
    <w:div w:id="1458833349">
      <w:bodyDiv w:val="1"/>
      <w:marLeft w:val="0"/>
      <w:marRight w:val="0"/>
      <w:marTop w:val="0"/>
      <w:marBottom w:val="0"/>
      <w:divBdr>
        <w:top w:val="none" w:sz="0" w:space="0" w:color="auto"/>
        <w:left w:val="none" w:sz="0" w:space="0" w:color="auto"/>
        <w:bottom w:val="none" w:sz="0" w:space="0" w:color="auto"/>
        <w:right w:val="none" w:sz="0" w:space="0" w:color="auto"/>
      </w:divBdr>
    </w:div>
    <w:div w:id="1508667768">
      <w:bodyDiv w:val="1"/>
      <w:marLeft w:val="0"/>
      <w:marRight w:val="0"/>
      <w:marTop w:val="0"/>
      <w:marBottom w:val="0"/>
      <w:divBdr>
        <w:top w:val="none" w:sz="0" w:space="0" w:color="auto"/>
        <w:left w:val="none" w:sz="0" w:space="0" w:color="auto"/>
        <w:bottom w:val="none" w:sz="0" w:space="0" w:color="auto"/>
        <w:right w:val="none" w:sz="0" w:space="0" w:color="auto"/>
      </w:divBdr>
    </w:div>
    <w:div w:id="19285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fc.hk/web/EN/files/ER/PDF/20200505_Joint_Statemen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9734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2021-07-28T00:11:00Z</dcterms:created>
  <dcterms:modified xsi:type="dcterms:W3CDTF">2021-07-28T00:13:00Z</dcterms:modified>
</cp:coreProperties>
</file>