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C5" w:rsidRDefault="000D25C5" w:rsidP="000D25C5">
      <w:pPr>
        <w:jc w:val="both"/>
        <w:rPr>
          <w:rFonts w:ascii="Arial" w:hAnsi="Arial" w:cs="Arial"/>
          <w:b/>
          <w:bCs/>
        </w:rPr>
      </w:pPr>
      <w:bookmarkStart w:id="0" w:name="_GoBack"/>
      <w:r w:rsidRPr="000D25C5">
        <w:rPr>
          <w:rFonts w:ascii="Arial" w:hAnsi="Arial" w:cs="Arial"/>
          <w:b/>
          <w:bCs/>
        </w:rPr>
        <w:t>La nueva herramienta digital facilita la generación de informes sobre energía y carbono</w:t>
      </w:r>
    </w:p>
    <w:bookmarkEnd w:id="0"/>
    <w:p w:rsidR="000D25C5" w:rsidRPr="000D25C5" w:rsidRDefault="000D25C5" w:rsidP="000D25C5">
      <w:pPr>
        <w:jc w:val="both"/>
        <w:rPr>
          <w:rFonts w:ascii="Arial" w:hAnsi="Arial" w:cs="Arial"/>
          <w:b/>
          <w:bCs/>
        </w:rPr>
      </w:pPr>
    </w:p>
    <w:p w:rsidR="00ED7650" w:rsidRPr="000D25C5" w:rsidRDefault="000D25C5" w:rsidP="000D25C5">
      <w:p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Las empresas ahora pueden informar digitalmente datos de energía y carbono de la misma manera que la información financiera.</w:t>
      </w:r>
    </w:p>
    <w:p w:rsidR="000D25C5" w:rsidRDefault="000D25C5" w:rsidP="000D25C5">
      <w:pPr>
        <w:jc w:val="both"/>
        <w:rPr>
          <w:rFonts w:ascii="Arial" w:hAnsi="Arial" w:cs="Arial"/>
        </w:rPr>
      </w:pPr>
    </w:p>
    <w:p w:rsidR="000D25C5" w:rsidRPr="000D25C5" w:rsidRDefault="000D25C5" w:rsidP="000D25C5">
      <w:p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 xml:space="preserve">De: </w:t>
      </w:r>
      <w:hyperlink r:id="rId5" w:history="1">
        <w:r w:rsidRPr="000D25C5">
          <w:rPr>
            <w:rStyle w:val="Hipervnculo"/>
            <w:rFonts w:ascii="Arial" w:hAnsi="Arial" w:cs="Arial"/>
            <w:b/>
            <w:bCs/>
          </w:rPr>
          <w:t>Cámara de Sociedades</w:t>
        </w:r>
      </w:hyperlink>
      <w:r w:rsidRPr="000D25C5">
        <w:rPr>
          <w:rFonts w:ascii="Arial" w:hAnsi="Arial" w:cs="Arial"/>
        </w:rPr>
        <w:t> , </w:t>
      </w:r>
      <w:hyperlink r:id="rId6" w:history="1">
        <w:r w:rsidRPr="000D25C5">
          <w:rPr>
            <w:rStyle w:val="Hipervnculo"/>
            <w:rFonts w:ascii="Arial" w:hAnsi="Arial" w:cs="Arial"/>
            <w:b/>
            <w:bCs/>
          </w:rPr>
          <w:t>Consejo de Informes Financieros</w:t>
        </w:r>
      </w:hyperlink>
      <w:r w:rsidRPr="000D25C5">
        <w:rPr>
          <w:rFonts w:ascii="Arial" w:hAnsi="Arial" w:cs="Arial"/>
        </w:rPr>
        <w:t> y </w:t>
      </w:r>
      <w:hyperlink r:id="rId7" w:history="1">
        <w:r w:rsidRPr="000D25C5">
          <w:rPr>
            <w:rStyle w:val="Hipervnculo"/>
            <w:rFonts w:ascii="Arial" w:hAnsi="Arial" w:cs="Arial"/>
            <w:b/>
            <w:bCs/>
          </w:rPr>
          <w:t>Departamento de Estrategia Comercial, Energética e Industrial</w:t>
        </w:r>
      </w:hyperlink>
    </w:p>
    <w:p w:rsidR="000D25C5" w:rsidRDefault="000D25C5" w:rsidP="000D25C5">
      <w:p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Publicado: 13 marzo 2020</w:t>
      </w:r>
    </w:p>
    <w:p w:rsidR="000D25C5" w:rsidRDefault="000D25C5" w:rsidP="000D25C5">
      <w:pPr>
        <w:jc w:val="both"/>
        <w:rPr>
          <w:rFonts w:ascii="Arial" w:hAnsi="Arial" w:cs="Arial"/>
        </w:rPr>
      </w:pPr>
    </w:p>
    <w:p w:rsidR="000D25C5" w:rsidRDefault="000D25C5" w:rsidP="000D25C5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5F679C4F" wp14:editId="40FB248A">
            <wp:extent cx="2857500" cy="1857375"/>
            <wp:effectExtent l="0" t="0" r="0" b="9525"/>
            <wp:docPr id="2" name="Imagen 2" descr="Un gráfico abstracto digital: ilustraciones de bombillas, portátiles e iconos de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gráfico abstracto digital: ilustraciones de bombillas, portátiles e iconos de re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C5" w:rsidRPr="000D25C5" w:rsidRDefault="000D25C5" w:rsidP="000D25C5">
      <w:pPr>
        <w:jc w:val="both"/>
        <w:rPr>
          <w:rFonts w:ascii="Arial" w:hAnsi="Arial" w:cs="Arial"/>
        </w:rPr>
      </w:pPr>
    </w:p>
    <w:p w:rsidR="000D25C5" w:rsidRDefault="000D25C5" w:rsidP="000D25C5">
      <w:pPr>
        <w:jc w:val="both"/>
        <w:rPr>
          <w:rFonts w:ascii="Arial" w:hAnsi="Arial" w:cs="Arial"/>
        </w:rPr>
      </w:pPr>
    </w:p>
    <w:p w:rsidR="000D25C5" w:rsidRPr="000D25C5" w:rsidRDefault="000D25C5" w:rsidP="000D25C5">
      <w:p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Una nueva herramienta digital hará que sea más fácil y conveniente para las empresas cumplir con las reglas de informes de energía y carbono.</w:t>
      </w:r>
    </w:p>
    <w:p w:rsidR="000D25C5" w:rsidRDefault="000D25C5" w:rsidP="000D25C5">
      <w:pPr>
        <w:jc w:val="both"/>
        <w:rPr>
          <w:rFonts w:ascii="Arial" w:hAnsi="Arial" w:cs="Arial"/>
        </w:rPr>
      </w:pPr>
      <w:hyperlink r:id="rId9" w:history="1">
        <w:r w:rsidRPr="000D25C5">
          <w:rPr>
            <w:rStyle w:val="Hipervnculo"/>
            <w:rFonts w:ascii="Arial" w:hAnsi="Arial" w:cs="Arial"/>
          </w:rPr>
          <w:t xml:space="preserve">La taxonomía </w:t>
        </w:r>
        <w:proofErr w:type="spellStart"/>
        <w:r w:rsidRPr="000D25C5">
          <w:rPr>
            <w:rStyle w:val="Hipervnculo"/>
            <w:rFonts w:ascii="Arial" w:hAnsi="Arial" w:cs="Arial"/>
          </w:rPr>
          <w:t>Streamlined</w:t>
        </w:r>
        <w:proofErr w:type="spellEnd"/>
        <w:r w:rsidRPr="000D25C5">
          <w:rPr>
            <w:rStyle w:val="Hipervnculo"/>
            <w:rFonts w:ascii="Arial" w:hAnsi="Arial" w:cs="Arial"/>
          </w:rPr>
          <w:t xml:space="preserve"> </w:t>
        </w:r>
        <w:proofErr w:type="spellStart"/>
        <w:r w:rsidRPr="000D25C5">
          <w:rPr>
            <w:rStyle w:val="Hipervnculo"/>
            <w:rFonts w:ascii="Arial" w:hAnsi="Arial" w:cs="Arial"/>
          </w:rPr>
          <w:t>Energy</w:t>
        </w:r>
        <w:proofErr w:type="spellEnd"/>
        <w:r w:rsidRPr="000D25C5">
          <w:rPr>
            <w:rStyle w:val="Hipervnculo"/>
            <w:rFonts w:ascii="Arial" w:hAnsi="Arial" w:cs="Arial"/>
          </w:rPr>
          <w:t xml:space="preserve"> and </w:t>
        </w:r>
        <w:proofErr w:type="spellStart"/>
        <w:r w:rsidRPr="000D25C5">
          <w:rPr>
            <w:rStyle w:val="Hipervnculo"/>
            <w:rFonts w:ascii="Arial" w:hAnsi="Arial" w:cs="Arial"/>
          </w:rPr>
          <w:t>Carbon</w:t>
        </w:r>
        <w:proofErr w:type="spellEnd"/>
        <w:r w:rsidRPr="000D25C5">
          <w:rPr>
            <w:rStyle w:val="Hipervnculo"/>
            <w:rFonts w:ascii="Arial" w:hAnsi="Arial" w:cs="Arial"/>
          </w:rPr>
          <w:t xml:space="preserve"> </w:t>
        </w:r>
        <w:proofErr w:type="spellStart"/>
        <w:r w:rsidRPr="000D25C5">
          <w:rPr>
            <w:rStyle w:val="Hipervnculo"/>
            <w:rFonts w:ascii="Arial" w:hAnsi="Arial" w:cs="Arial"/>
          </w:rPr>
          <w:t>Reporting</w:t>
        </w:r>
        <w:proofErr w:type="spellEnd"/>
        <w:r w:rsidRPr="000D25C5">
          <w:rPr>
            <w:rStyle w:val="Hipervnculo"/>
            <w:rFonts w:ascii="Arial" w:hAnsi="Arial" w:cs="Arial"/>
          </w:rPr>
          <w:t xml:space="preserve"> (SECR)</w:t>
        </w:r>
      </w:hyperlink>
      <w:r w:rsidRPr="000D25C5">
        <w:rPr>
          <w:rFonts w:ascii="Arial" w:hAnsi="Arial" w:cs="Arial"/>
        </w:rPr>
        <w:t xml:space="preserve"> permite a las empresas informar sobre sus datos de energía y carbono cuando presentan cuentas digitales en </w:t>
      </w:r>
      <w:proofErr w:type="spellStart"/>
      <w:r w:rsidRPr="000D25C5">
        <w:rPr>
          <w:rFonts w:ascii="Arial" w:hAnsi="Arial" w:cs="Arial"/>
        </w:rPr>
        <w:t>Companies</w:t>
      </w:r>
      <w:proofErr w:type="spellEnd"/>
      <w:r w:rsidRPr="000D25C5">
        <w:rPr>
          <w:rFonts w:ascii="Arial" w:hAnsi="Arial" w:cs="Arial"/>
        </w:rPr>
        <w:t xml:space="preserve"> </w:t>
      </w:r>
      <w:proofErr w:type="spellStart"/>
      <w:r w:rsidRPr="000D25C5">
        <w:rPr>
          <w:rFonts w:ascii="Arial" w:hAnsi="Arial" w:cs="Arial"/>
        </w:rPr>
        <w:t>House</w:t>
      </w:r>
      <w:proofErr w:type="spellEnd"/>
      <w:r w:rsidRPr="000D25C5">
        <w:rPr>
          <w:rFonts w:ascii="Arial" w:hAnsi="Arial" w:cs="Arial"/>
        </w:rPr>
        <w:t>.</w:t>
      </w:r>
    </w:p>
    <w:p w:rsidR="000D25C5" w:rsidRPr="000D25C5" w:rsidRDefault="000D25C5" w:rsidP="000D25C5">
      <w:p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 xml:space="preserve">La taxonomía ha sido desarrollada por el </w:t>
      </w:r>
      <w:proofErr w:type="spellStart"/>
      <w:r w:rsidRPr="000D25C5">
        <w:rPr>
          <w:rFonts w:ascii="Arial" w:hAnsi="Arial" w:cs="Arial"/>
        </w:rPr>
        <w:t>Financial</w:t>
      </w:r>
      <w:proofErr w:type="spellEnd"/>
      <w:r w:rsidRPr="000D25C5">
        <w:rPr>
          <w:rFonts w:ascii="Arial" w:hAnsi="Arial" w:cs="Arial"/>
        </w:rPr>
        <w:t xml:space="preserve"> </w:t>
      </w:r>
      <w:proofErr w:type="spellStart"/>
      <w:r w:rsidRPr="000D25C5">
        <w:rPr>
          <w:rFonts w:ascii="Arial" w:hAnsi="Arial" w:cs="Arial"/>
        </w:rPr>
        <w:t>Reporting</w:t>
      </w:r>
      <w:proofErr w:type="spellEnd"/>
      <w:r w:rsidRPr="000D25C5">
        <w:rPr>
          <w:rFonts w:ascii="Arial" w:hAnsi="Arial" w:cs="Arial"/>
        </w:rPr>
        <w:t xml:space="preserve"> Council (FRC) en colaboración con </w:t>
      </w:r>
      <w:proofErr w:type="spellStart"/>
      <w:r w:rsidRPr="000D25C5">
        <w:rPr>
          <w:rFonts w:ascii="Arial" w:hAnsi="Arial" w:cs="Arial"/>
        </w:rPr>
        <w:t>Companies</w:t>
      </w:r>
      <w:proofErr w:type="spellEnd"/>
      <w:r w:rsidRPr="000D25C5">
        <w:rPr>
          <w:rFonts w:ascii="Arial" w:hAnsi="Arial" w:cs="Arial"/>
        </w:rPr>
        <w:t xml:space="preserve"> </w:t>
      </w:r>
      <w:proofErr w:type="spellStart"/>
      <w:r w:rsidRPr="000D25C5">
        <w:rPr>
          <w:rFonts w:ascii="Arial" w:hAnsi="Arial" w:cs="Arial"/>
        </w:rPr>
        <w:t>House</w:t>
      </w:r>
      <w:proofErr w:type="spellEnd"/>
      <w:r w:rsidRPr="000D25C5">
        <w:rPr>
          <w:rFonts w:ascii="Arial" w:hAnsi="Arial" w:cs="Arial"/>
        </w:rPr>
        <w:t xml:space="preserve"> y el Departamento de Negocios, Energía y Estrategia Industrial (BEIS) y permite a las empresas reportar información en formato XBRL. Muchas empresas ya envían cuentas utilizando XBRL, pero esta es la primera vez que se utiliza para capturar datos ambientales en informes anuales.</w:t>
      </w:r>
    </w:p>
    <w:p w:rsidR="000D25C5" w:rsidRPr="000D25C5" w:rsidRDefault="000D25C5" w:rsidP="000D25C5">
      <w:p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La legislación SECR, que entró en vigor el 1 de abril de 2019, requiere que todas las grandes empresas del Reino Unido y grandes LLP, así como todas las empresas cotizadas, informen sobre su uso anual de energía, las emisiones de gases de efecto invernadero y las acciones de eficiencia energética que han tomado. Otras empresas también pueden incluir las divulgaciones de forma voluntaria.</w:t>
      </w:r>
    </w:p>
    <w:p w:rsidR="000D25C5" w:rsidRPr="000D25C5" w:rsidRDefault="000D25C5" w:rsidP="000D25C5">
      <w:pPr>
        <w:jc w:val="both"/>
        <w:rPr>
          <w:rFonts w:ascii="Arial" w:hAnsi="Arial" w:cs="Arial"/>
        </w:rPr>
      </w:pPr>
      <w:proofErr w:type="spellStart"/>
      <w:r w:rsidRPr="000D25C5">
        <w:rPr>
          <w:rFonts w:ascii="Arial" w:hAnsi="Arial" w:cs="Arial"/>
        </w:rPr>
        <w:lastRenderedPageBreak/>
        <w:t>Companies</w:t>
      </w:r>
      <w:proofErr w:type="spellEnd"/>
      <w:r w:rsidRPr="000D25C5">
        <w:rPr>
          <w:rFonts w:ascii="Arial" w:hAnsi="Arial" w:cs="Arial"/>
        </w:rPr>
        <w:t xml:space="preserve"> </w:t>
      </w:r>
      <w:proofErr w:type="spellStart"/>
      <w:r w:rsidRPr="000D25C5">
        <w:rPr>
          <w:rFonts w:ascii="Arial" w:hAnsi="Arial" w:cs="Arial"/>
        </w:rPr>
        <w:t>House</w:t>
      </w:r>
      <w:proofErr w:type="spellEnd"/>
      <w:r w:rsidRPr="000D25C5">
        <w:rPr>
          <w:rFonts w:ascii="Arial" w:hAnsi="Arial" w:cs="Arial"/>
        </w:rPr>
        <w:t xml:space="preserve"> y la FRC son responsables de garantizar que las empresas cumplan con los requisitos de informes de la SECR.</w:t>
      </w:r>
    </w:p>
    <w:p w:rsidR="000D25C5" w:rsidRPr="000D25C5" w:rsidRDefault="000D25C5" w:rsidP="000D25C5">
      <w:p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 xml:space="preserve">El director de Digital en </w:t>
      </w:r>
      <w:proofErr w:type="spellStart"/>
      <w:r w:rsidRPr="000D25C5">
        <w:rPr>
          <w:rFonts w:ascii="Arial" w:hAnsi="Arial" w:cs="Arial"/>
        </w:rPr>
        <w:t>Companies</w:t>
      </w:r>
      <w:proofErr w:type="spellEnd"/>
      <w:r w:rsidRPr="000D25C5">
        <w:rPr>
          <w:rFonts w:ascii="Arial" w:hAnsi="Arial" w:cs="Arial"/>
        </w:rPr>
        <w:t xml:space="preserve"> </w:t>
      </w:r>
      <w:proofErr w:type="spellStart"/>
      <w:r w:rsidRPr="000D25C5">
        <w:rPr>
          <w:rFonts w:ascii="Arial" w:hAnsi="Arial" w:cs="Arial"/>
        </w:rPr>
        <w:t>House</w:t>
      </w:r>
      <w:proofErr w:type="spellEnd"/>
      <w:r w:rsidRPr="000D25C5">
        <w:rPr>
          <w:rFonts w:ascii="Arial" w:hAnsi="Arial" w:cs="Arial"/>
        </w:rPr>
        <w:t xml:space="preserve">, Ross </w:t>
      </w:r>
      <w:proofErr w:type="spellStart"/>
      <w:r w:rsidRPr="000D25C5">
        <w:rPr>
          <w:rFonts w:ascii="Arial" w:hAnsi="Arial" w:cs="Arial"/>
        </w:rPr>
        <w:t>Maude</w:t>
      </w:r>
      <w:proofErr w:type="spellEnd"/>
      <w:r w:rsidRPr="000D25C5">
        <w:rPr>
          <w:rFonts w:ascii="Arial" w:hAnsi="Arial" w:cs="Arial"/>
        </w:rPr>
        <w:t>, dijo:</w:t>
      </w:r>
    </w:p>
    <w:p w:rsidR="000D25C5" w:rsidRPr="000D25C5" w:rsidRDefault="000D25C5" w:rsidP="000D25C5">
      <w:pPr>
        <w:ind w:left="708"/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Este es un ejemplo fantástico del trabajo intergubernamental para ofrecer un servicio digital que aborde un problema importante.</w:t>
      </w:r>
    </w:p>
    <w:p w:rsidR="000D25C5" w:rsidRPr="000D25C5" w:rsidRDefault="000D25C5" w:rsidP="000D25C5">
      <w:pPr>
        <w:ind w:left="708"/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Comprender el papel que tienen las empresas en la reducción de la energía y las emisiones de carbono es fundamental para lograr la ambición del Reino Unido de llegar a cero neto para 2050.</w:t>
      </w:r>
    </w:p>
    <w:p w:rsidR="000D25C5" w:rsidRPr="000D25C5" w:rsidRDefault="000D25C5" w:rsidP="000D25C5">
      <w:pPr>
        <w:ind w:left="708"/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Mediante una colaboración eficaz, podemos facilitar que las empresas desempeñen su papel.</w:t>
      </w:r>
    </w:p>
    <w:p w:rsidR="000D25C5" w:rsidRDefault="000D25C5" w:rsidP="000D25C5">
      <w:pPr>
        <w:jc w:val="both"/>
        <w:rPr>
          <w:rFonts w:ascii="Arial" w:hAnsi="Arial" w:cs="Arial"/>
        </w:rPr>
      </w:pPr>
    </w:p>
    <w:p w:rsidR="000D25C5" w:rsidRPr="000D25C5" w:rsidRDefault="000D25C5" w:rsidP="000D25C5">
      <w:p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 xml:space="preserve">La directora del proyecto de taxonomías en el FRC, Jennifer </w:t>
      </w:r>
      <w:proofErr w:type="spellStart"/>
      <w:r w:rsidRPr="000D25C5">
        <w:rPr>
          <w:rFonts w:ascii="Arial" w:hAnsi="Arial" w:cs="Arial"/>
        </w:rPr>
        <w:t>Guest</w:t>
      </w:r>
      <w:proofErr w:type="spellEnd"/>
      <w:r w:rsidRPr="000D25C5">
        <w:rPr>
          <w:rFonts w:ascii="Arial" w:hAnsi="Arial" w:cs="Arial"/>
        </w:rPr>
        <w:t>, dijo:</w:t>
      </w:r>
    </w:p>
    <w:p w:rsidR="000D25C5" w:rsidRPr="000D25C5" w:rsidRDefault="000D25C5" w:rsidP="000D25C5">
      <w:pPr>
        <w:ind w:left="708"/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Permitir que las empresas presenten sus informes SECR digitalmente dentro de su informe financiero anual es un paso importante para mejorar la transparencia de los informes energéticos de las empresas.</w:t>
      </w:r>
    </w:p>
    <w:p w:rsidR="000D25C5" w:rsidRDefault="000D25C5" w:rsidP="000D25C5">
      <w:pPr>
        <w:ind w:left="708"/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La taxonomía SECR ha sido cuidadosamente diseñada para que pueda usarse con otras taxonomías contables, lo que la hace simple y fácil de usar.</w:t>
      </w:r>
    </w:p>
    <w:p w:rsidR="000D25C5" w:rsidRDefault="000D25C5" w:rsidP="000D25C5">
      <w:pPr>
        <w:jc w:val="both"/>
        <w:rPr>
          <w:rFonts w:ascii="Arial" w:hAnsi="Arial" w:cs="Arial"/>
          <w:b/>
          <w:bCs/>
        </w:rPr>
      </w:pPr>
    </w:p>
    <w:p w:rsidR="000D25C5" w:rsidRDefault="000D25C5" w:rsidP="000D25C5">
      <w:pPr>
        <w:jc w:val="both"/>
        <w:rPr>
          <w:rFonts w:ascii="Arial" w:hAnsi="Arial" w:cs="Arial"/>
          <w:b/>
          <w:bCs/>
        </w:rPr>
      </w:pPr>
    </w:p>
    <w:p w:rsidR="000D25C5" w:rsidRPr="000D25C5" w:rsidRDefault="000D25C5" w:rsidP="000D25C5">
      <w:pPr>
        <w:jc w:val="both"/>
        <w:rPr>
          <w:rFonts w:ascii="Arial" w:hAnsi="Arial" w:cs="Arial"/>
          <w:b/>
          <w:bCs/>
        </w:rPr>
      </w:pPr>
      <w:r w:rsidRPr="000D25C5">
        <w:rPr>
          <w:rFonts w:ascii="Arial" w:hAnsi="Arial" w:cs="Arial"/>
          <w:b/>
          <w:bCs/>
        </w:rPr>
        <w:t>Notas para los editores</w:t>
      </w:r>
    </w:p>
    <w:p w:rsidR="000D25C5" w:rsidRDefault="000D25C5" w:rsidP="000D25C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SECR se basa en el marco anterior de presentación de informes obligatorios de emisiones de gases de efecto invernadero, que ha estado en vigor desde 2013 para las empresas cotizadas y amplía los requisitos de presentación de informes de aproximadamente 1.200 a 11.900 empresas del Reino Unido. </w:t>
      </w:r>
      <w:hyperlink r:id="rId10" w:history="1">
        <w:r w:rsidRPr="000D25C5">
          <w:rPr>
            <w:rStyle w:val="Hipervnculo"/>
            <w:rFonts w:ascii="Arial" w:hAnsi="Arial" w:cs="Arial"/>
          </w:rPr>
          <w:t>El Reglamento de Sociedades (Informe de Directores) y Sociedades de Responsabilidad Limitada (Informe de Energía y Carbono) de 2018,</w:t>
        </w:r>
      </w:hyperlink>
      <w:r w:rsidRPr="000D25C5">
        <w:rPr>
          <w:rFonts w:ascii="Arial" w:hAnsi="Arial" w:cs="Arial"/>
        </w:rPr>
        <w:t> que implementa el SECR, se aplica a los informes anuales para los períodos de informes que comenzaron el 1 de abril de 2019 o después.</w:t>
      </w:r>
    </w:p>
    <w:p w:rsidR="000D25C5" w:rsidRPr="000D25C5" w:rsidRDefault="000D25C5" w:rsidP="000D25C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>El marco SECR se aplica a todas las empresas cotizadas y se aplica a las grandes empresas no cotizadas constituidas en el Reino Unido y las grandes sociedades de responsabilidad limitada con al menos dos de los siguientes: 250 empleados, facturación anual superior a 36 millones de libras esterlinas o balance general anual total superior a 18 millones de libras esterlinas. El umbral debe considerarse a nivel agregado cuando las empresas deben preparar y archivar cuentas de grupo.</w:t>
      </w:r>
    </w:p>
    <w:p w:rsidR="000D25C5" w:rsidRPr="000D25C5" w:rsidRDefault="000D25C5" w:rsidP="000D25C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t xml:space="preserve">Se debe incluir un informe SECR en el Informe de directores de una empresa (o un nuevo Informe de energía y carbono para las LLP grandes) y archivarlo en </w:t>
      </w:r>
      <w:proofErr w:type="spellStart"/>
      <w:r w:rsidRPr="000D25C5">
        <w:rPr>
          <w:rFonts w:ascii="Arial" w:hAnsi="Arial" w:cs="Arial"/>
        </w:rPr>
        <w:t>Companies</w:t>
      </w:r>
      <w:proofErr w:type="spellEnd"/>
      <w:r w:rsidRPr="000D25C5">
        <w:rPr>
          <w:rFonts w:ascii="Arial" w:hAnsi="Arial" w:cs="Arial"/>
        </w:rPr>
        <w:t xml:space="preserve"> </w:t>
      </w:r>
      <w:proofErr w:type="spellStart"/>
      <w:r w:rsidRPr="000D25C5">
        <w:rPr>
          <w:rFonts w:ascii="Arial" w:hAnsi="Arial" w:cs="Arial"/>
        </w:rPr>
        <w:t>House</w:t>
      </w:r>
      <w:proofErr w:type="spellEnd"/>
      <w:r w:rsidRPr="000D25C5">
        <w:rPr>
          <w:rFonts w:ascii="Arial" w:hAnsi="Arial" w:cs="Arial"/>
        </w:rPr>
        <w:t>. Se puede acceder a más información sobre los requisitos clave bajo SECR y ejemplos de plantillas de informes en las </w:t>
      </w:r>
      <w:hyperlink r:id="rId11" w:history="1">
        <w:r w:rsidRPr="000D25C5">
          <w:rPr>
            <w:rStyle w:val="Hipervnculo"/>
            <w:rFonts w:ascii="Arial" w:hAnsi="Arial" w:cs="Arial"/>
          </w:rPr>
          <w:t>Directrices para informes ambientales</w:t>
        </w:r>
      </w:hyperlink>
      <w:r w:rsidRPr="000D25C5">
        <w:rPr>
          <w:rFonts w:ascii="Arial" w:hAnsi="Arial" w:cs="Arial"/>
        </w:rPr>
        <w:t> .</w:t>
      </w:r>
    </w:p>
    <w:p w:rsidR="000D25C5" w:rsidRPr="000D25C5" w:rsidRDefault="000D25C5" w:rsidP="000D25C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D25C5">
        <w:rPr>
          <w:rFonts w:ascii="Arial" w:hAnsi="Arial" w:cs="Arial"/>
        </w:rPr>
        <w:lastRenderedPageBreak/>
        <w:t xml:space="preserve">Las empresas que no cumplan con los nuevos requisitos de SECR pueden tener que volver a presentar sus cuentas anuales de la empresa a </w:t>
      </w:r>
      <w:proofErr w:type="spellStart"/>
      <w:r w:rsidRPr="000D25C5">
        <w:rPr>
          <w:rFonts w:ascii="Arial" w:hAnsi="Arial" w:cs="Arial"/>
        </w:rPr>
        <w:t>Companies</w:t>
      </w:r>
      <w:proofErr w:type="spellEnd"/>
      <w:r w:rsidRPr="000D25C5">
        <w:rPr>
          <w:rFonts w:ascii="Arial" w:hAnsi="Arial" w:cs="Arial"/>
        </w:rPr>
        <w:t xml:space="preserve"> </w:t>
      </w:r>
      <w:proofErr w:type="spellStart"/>
      <w:r w:rsidRPr="000D25C5">
        <w:rPr>
          <w:rFonts w:ascii="Arial" w:hAnsi="Arial" w:cs="Arial"/>
        </w:rPr>
        <w:t>House</w:t>
      </w:r>
      <w:proofErr w:type="spellEnd"/>
      <w:r w:rsidRPr="000D25C5">
        <w:rPr>
          <w:rFonts w:ascii="Arial" w:hAnsi="Arial" w:cs="Arial"/>
        </w:rPr>
        <w:t xml:space="preserve"> o pagar multas si no cumplen con los plazos de presentación. No presentar estados de cuenta o cuentas de confirmación es un delito penal que puede dar lugar a que los directores sean multados personalmente en los tribunales penales.</w:t>
      </w:r>
    </w:p>
    <w:p w:rsidR="000D25C5" w:rsidRPr="000D25C5" w:rsidRDefault="000D25C5" w:rsidP="000D25C5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0D25C5">
        <w:rPr>
          <w:rFonts w:ascii="Arial" w:hAnsi="Arial" w:cs="Arial"/>
        </w:rPr>
        <w:t>Companies</w:t>
      </w:r>
      <w:proofErr w:type="spellEnd"/>
      <w:r w:rsidRPr="000D25C5">
        <w:rPr>
          <w:rFonts w:ascii="Arial" w:hAnsi="Arial" w:cs="Arial"/>
        </w:rPr>
        <w:t xml:space="preserve"> </w:t>
      </w:r>
      <w:proofErr w:type="spellStart"/>
      <w:r w:rsidRPr="000D25C5">
        <w:rPr>
          <w:rFonts w:ascii="Arial" w:hAnsi="Arial" w:cs="Arial"/>
        </w:rPr>
        <w:t>House</w:t>
      </w:r>
      <w:proofErr w:type="spellEnd"/>
      <w:r w:rsidRPr="000D25C5">
        <w:rPr>
          <w:rFonts w:ascii="Arial" w:hAnsi="Arial" w:cs="Arial"/>
        </w:rPr>
        <w:t xml:space="preserve"> es el registro de sociedades limitadas del Reino Unido. Constituye y disuelve sociedades limitadas, registra la información que las empresas están obligadas legalmente a suministrar y la pone a disposición del público.</w:t>
      </w:r>
    </w:p>
    <w:p w:rsidR="000D25C5" w:rsidRPr="000D25C5" w:rsidRDefault="000D25C5" w:rsidP="000D25C5">
      <w:pPr>
        <w:jc w:val="both"/>
        <w:rPr>
          <w:rFonts w:ascii="Arial" w:hAnsi="Arial" w:cs="Arial"/>
        </w:rPr>
      </w:pPr>
    </w:p>
    <w:p w:rsidR="000D25C5" w:rsidRPr="000D25C5" w:rsidRDefault="000D25C5" w:rsidP="000D25C5">
      <w:pPr>
        <w:jc w:val="both"/>
        <w:rPr>
          <w:rFonts w:ascii="Arial" w:hAnsi="Arial" w:cs="Arial"/>
        </w:rPr>
      </w:pPr>
    </w:p>
    <w:p w:rsidR="000D25C5" w:rsidRPr="000D25C5" w:rsidRDefault="000D25C5" w:rsidP="000D25C5">
      <w:pPr>
        <w:jc w:val="both"/>
        <w:rPr>
          <w:rFonts w:ascii="Arial" w:hAnsi="Arial" w:cs="Arial"/>
        </w:rPr>
      </w:pPr>
    </w:p>
    <w:p w:rsidR="000D25C5" w:rsidRPr="000D25C5" w:rsidRDefault="000D25C5" w:rsidP="000D25C5">
      <w:pPr>
        <w:jc w:val="both"/>
        <w:rPr>
          <w:rFonts w:ascii="Arial" w:hAnsi="Arial" w:cs="Arial"/>
        </w:rPr>
      </w:pPr>
    </w:p>
    <w:sectPr w:rsidR="000D25C5" w:rsidRPr="000D2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56CBA"/>
    <w:multiLevelType w:val="multilevel"/>
    <w:tmpl w:val="B74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A433F4"/>
    <w:multiLevelType w:val="multilevel"/>
    <w:tmpl w:val="C9E0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C5"/>
    <w:rsid w:val="000D25C5"/>
    <w:rsid w:val="000F4B68"/>
    <w:rsid w:val="001739B4"/>
    <w:rsid w:val="003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2DB15-CEA5-49B8-A757-9AF3B9A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2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2422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1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931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3906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992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department-for-business-energy-and-industrial-strate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financial-reporting-council" TargetMode="External"/><Relationship Id="rId11" Type="http://schemas.openxmlformats.org/officeDocument/2006/relationships/hyperlink" Target="https://www.gov.uk/government/publications/environmental-reporting-guidelines-including-mandatory-greenhouse-gas-emissions-reporting-guidance" TargetMode="External"/><Relationship Id="rId5" Type="http://schemas.openxmlformats.org/officeDocument/2006/relationships/hyperlink" Target="https://www.gov.uk/government/organisations/companies-house" TargetMode="External"/><Relationship Id="rId10" Type="http://schemas.openxmlformats.org/officeDocument/2006/relationships/hyperlink" Target="http://www.legislation.gov.uk/uksi/2018/1155/contents/m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c.org.uk/accountants/accounting-and-reporting-policy/xbrl-frc-taxonomi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dc:description/>
  <cp:lastModifiedBy>Raúl</cp:lastModifiedBy>
  <cp:revision>1</cp:revision>
  <dcterms:created xsi:type="dcterms:W3CDTF">2021-07-21T16:59:00Z</dcterms:created>
  <dcterms:modified xsi:type="dcterms:W3CDTF">2021-07-21T17:06:00Z</dcterms:modified>
</cp:coreProperties>
</file>