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AF" w:rsidRPr="00871CAF" w:rsidRDefault="00871CAF" w:rsidP="00871CAF">
      <w:pPr>
        <w:jc w:val="both"/>
        <w:rPr>
          <w:rFonts w:ascii="Arial" w:hAnsi="Arial" w:cs="Arial"/>
          <w:b/>
        </w:rPr>
      </w:pPr>
      <w:r w:rsidRPr="00871CAF">
        <w:rPr>
          <w:rFonts w:ascii="Arial" w:hAnsi="Arial" w:cs="Arial"/>
          <w:b/>
        </w:rPr>
        <w:t>Los contribuyentes de EDGAR deben seguir las reglas de calidad de datos de XBRL US</w:t>
      </w:r>
    </w:p>
    <w:p w:rsidR="00871CAF" w:rsidRDefault="00871CAF" w:rsidP="00871CAF">
      <w:pPr>
        <w:jc w:val="both"/>
        <w:rPr>
          <w:rFonts w:ascii="Arial" w:hAnsi="Arial" w:cs="Arial"/>
        </w:rPr>
      </w:pPr>
    </w:p>
    <w:p w:rsidR="00871CAF" w:rsidRDefault="00871CAF" w:rsidP="00871CAF">
      <w:pPr>
        <w:jc w:val="both"/>
        <w:rPr>
          <w:rFonts w:ascii="Arial" w:hAnsi="Arial" w:cs="Arial"/>
        </w:rPr>
      </w:pPr>
      <w:r w:rsidRPr="00871CAF">
        <w:rPr>
          <w:rFonts w:ascii="Arial" w:hAnsi="Arial" w:cs="Arial"/>
        </w:rPr>
        <w:t>Por </w:t>
      </w:r>
      <w:proofErr w:type="spellStart"/>
      <w:r w:rsidRPr="00871CAF">
        <w:rPr>
          <w:rFonts w:ascii="Arial" w:hAnsi="Arial" w:cs="Arial"/>
        </w:rPr>
        <w:fldChar w:fldCharType="begin"/>
      </w:r>
      <w:r w:rsidRPr="00871CAF">
        <w:rPr>
          <w:rFonts w:ascii="Arial" w:hAnsi="Arial" w:cs="Arial"/>
        </w:rPr>
        <w:instrText xml:space="preserve"> HYPERLINK "https://blog.toppanmerrill.com/insights-blog-all/author/toppan-merrill" </w:instrText>
      </w:r>
      <w:r w:rsidRPr="00871CAF">
        <w:rPr>
          <w:rFonts w:ascii="Arial" w:hAnsi="Arial" w:cs="Arial"/>
        </w:rPr>
        <w:fldChar w:fldCharType="separate"/>
      </w:r>
      <w:r w:rsidRPr="00871CAF">
        <w:rPr>
          <w:rStyle w:val="Hipervnculo"/>
          <w:rFonts w:ascii="Arial" w:hAnsi="Arial" w:cs="Arial"/>
        </w:rPr>
        <w:t>Toppan</w:t>
      </w:r>
      <w:proofErr w:type="spellEnd"/>
      <w:r w:rsidRPr="00871CAF">
        <w:rPr>
          <w:rStyle w:val="Hipervnculo"/>
          <w:rFonts w:ascii="Arial" w:hAnsi="Arial" w:cs="Arial"/>
        </w:rPr>
        <w:t xml:space="preserve"> Merrill</w:t>
      </w:r>
      <w:r w:rsidRPr="00871CAF">
        <w:rPr>
          <w:rFonts w:ascii="Arial" w:hAnsi="Arial" w:cs="Arial"/>
        </w:rPr>
        <w:fldChar w:fldCharType="end"/>
      </w:r>
      <w:r w:rsidRPr="00871CAF">
        <w:rPr>
          <w:rFonts w:ascii="Arial" w:hAnsi="Arial" w:cs="Arial"/>
        </w:rPr>
        <w:t> </w:t>
      </w:r>
    </w:p>
    <w:p w:rsidR="00871CAF" w:rsidRDefault="00871CAF" w:rsidP="00871CAF">
      <w:pPr>
        <w:jc w:val="both"/>
        <w:rPr>
          <w:rFonts w:ascii="Arial" w:hAnsi="Arial" w:cs="Arial"/>
        </w:rPr>
      </w:pPr>
      <w:bookmarkStart w:id="0" w:name="_GoBack"/>
      <w:bookmarkEnd w:id="0"/>
    </w:p>
    <w:p w:rsidR="00871CAF" w:rsidRPr="00871CAF" w:rsidRDefault="00871CAF" w:rsidP="00871CAF">
      <w:pPr>
        <w:jc w:val="both"/>
        <w:rPr>
          <w:rFonts w:ascii="Arial" w:hAnsi="Arial" w:cs="Arial"/>
        </w:rPr>
      </w:pPr>
      <w:r w:rsidRPr="00871CAF">
        <w:rPr>
          <w:rFonts w:ascii="Arial" w:hAnsi="Arial" w:cs="Arial"/>
        </w:rPr>
        <w:t>01 de junio de 2021</w:t>
      </w:r>
    </w:p>
    <w:p w:rsidR="00871CAF" w:rsidRDefault="00871CAF" w:rsidP="00871CAF">
      <w:pPr>
        <w:jc w:val="both"/>
        <w:rPr>
          <w:rFonts w:ascii="Arial" w:hAnsi="Arial" w:cs="Arial"/>
        </w:rPr>
      </w:pPr>
    </w:p>
    <w:p w:rsidR="00871CAF" w:rsidRPr="00871CAF" w:rsidRDefault="00871CAF" w:rsidP="00871CAF">
      <w:pPr>
        <w:jc w:val="both"/>
        <w:rPr>
          <w:rFonts w:ascii="Arial" w:hAnsi="Arial" w:cs="Arial"/>
        </w:rPr>
      </w:pPr>
      <w:r w:rsidRPr="00871CAF">
        <w:rPr>
          <w:rFonts w:ascii="Arial" w:hAnsi="Arial" w:cs="Arial"/>
        </w:rPr>
        <w:t>La SEC ha formalizado su compromiso continuo con la calidad XBRL. El sistema de archivo EDGAR ahora admite controles de calidad de datos basados ​​en las reglas para el etiquetado </w:t>
      </w:r>
      <w:hyperlink r:id="rId5" w:tgtFrame="_blank" w:history="1">
        <w:r w:rsidRPr="00871CAF">
          <w:rPr>
            <w:rStyle w:val="Hipervnculo"/>
            <w:rFonts w:ascii="Arial" w:hAnsi="Arial" w:cs="Arial"/>
            <w:b/>
            <w:bCs/>
          </w:rPr>
          <w:t>XBRL</w:t>
        </w:r>
      </w:hyperlink>
      <w:r w:rsidRPr="00871CAF">
        <w:rPr>
          <w:rFonts w:ascii="Arial" w:hAnsi="Arial" w:cs="Arial"/>
        </w:rPr>
        <w:t> que fueron desarrolladas por el Comité de Calidad de Datos XBRL de EE. UU. Estas reglas se incluyen en el </w:t>
      </w:r>
      <w:hyperlink r:id="rId6" w:tgtFrame="_blank" w:history="1">
        <w:r w:rsidRPr="00871CAF">
          <w:rPr>
            <w:rStyle w:val="Hipervnculo"/>
            <w:rFonts w:ascii="Arial" w:hAnsi="Arial" w:cs="Arial"/>
            <w:b/>
            <w:bCs/>
          </w:rPr>
          <w:t xml:space="preserve">EDGAR </w:t>
        </w:r>
        <w:proofErr w:type="spellStart"/>
        <w:r w:rsidRPr="00871CAF">
          <w:rPr>
            <w:rStyle w:val="Hipervnculo"/>
            <w:rFonts w:ascii="Arial" w:hAnsi="Arial" w:cs="Arial"/>
            <w:b/>
            <w:bCs/>
          </w:rPr>
          <w:t>Filer</w:t>
        </w:r>
        <w:proofErr w:type="spellEnd"/>
        <w:r w:rsidRPr="00871CAF">
          <w:rPr>
            <w:rStyle w:val="Hipervnculo"/>
            <w:rFonts w:ascii="Arial" w:hAnsi="Arial" w:cs="Arial"/>
            <w:b/>
            <w:bCs/>
          </w:rPr>
          <w:t xml:space="preserve"> Manual</w:t>
        </w:r>
      </w:hyperlink>
      <w:r w:rsidRPr="00871CAF">
        <w:rPr>
          <w:rFonts w:ascii="Arial" w:hAnsi="Arial" w:cs="Arial"/>
        </w:rPr>
        <w:t> (Volumen II), implementado en marzo de 2021. El Consejo de Normas de Contabilidad Financiera (FASB) también las incluyó en la </w:t>
      </w:r>
      <w:hyperlink r:id="rId7" w:tgtFrame="_blank" w:history="1">
        <w:r w:rsidRPr="00871CAF">
          <w:rPr>
            <w:rStyle w:val="Hipervnculo"/>
            <w:rFonts w:ascii="Arial" w:hAnsi="Arial" w:cs="Arial"/>
            <w:b/>
            <w:bCs/>
          </w:rPr>
          <w:t>Publicación de </w:t>
        </w:r>
      </w:hyperlink>
      <w:hyperlink r:id="rId8" w:tgtFrame="_blank" w:history="1">
        <w:r w:rsidRPr="00871CAF">
          <w:rPr>
            <w:rStyle w:val="Hipervnculo"/>
            <w:rFonts w:ascii="Arial" w:hAnsi="Arial" w:cs="Arial"/>
            <w:b/>
            <w:bCs/>
          </w:rPr>
          <w:t>taxonomía US GAAP 2021</w:t>
        </w:r>
      </w:hyperlink>
      <w:r w:rsidRPr="00871CAF">
        <w:rPr>
          <w:rFonts w:ascii="Arial" w:hAnsi="Arial" w:cs="Arial"/>
        </w:rPr>
        <w:t> .</w:t>
      </w:r>
    </w:p>
    <w:p w:rsidR="00871CAF" w:rsidRDefault="00871CAF" w:rsidP="00871CAF">
      <w:pPr>
        <w:jc w:val="both"/>
        <w:rPr>
          <w:rFonts w:ascii="Arial" w:hAnsi="Arial" w:cs="Arial"/>
        </w:rPr>
      </w:pPr>
      <w:r w:rsidRPr="00871CAF">
        <w:rPr>
          <w:rFonts w:ascii="Arial" w:hAnsi="Arial" w:cs="Arial"/>
        </w:rPr>
        <w:t xml:space="preserve">Joan </w:t>
      </w:r>
      <w:proofErr w:type="spellStart"/>
      <w:r w:rsidRPr="00871CAF">
        <w:rPr>
          <w:rFonts w:ascii="Arial" w:hAnsi="Arial" w:cs="Arial"/>
        </w:rPr>
        <w:t>Berg</w:t>
      </w:r>
      <w:proofErr w:type="spellEnd"/>
      <w:r w:rsidRPr="00871CAF">
        <w:rPr>
          <w:rFonts w:ascii="Arial" w:hAnsi="Arial" w:cs="Arial"/>
        </w:rPr>
        <w:t xml:space="preserve">, presidente del Comité de Calidad de Datos de XBRL de EE. UU. Y Director de Servicios XBRL en </w:t>
      </w:r>
      <w:proofErr w:type="spellStart"/>
      <w:r w:rsidRPr="00871CAF">
        <w:rPr>
          <w:rFonts w:ascii="Arial" w:hAnsi="Arial" w:cs="Arial"/>
        </w:rPr>
        <w:t>Toppan</w:t>
      </w:r>
      <w:proofErr w:type="spellEnd"/>
      <w:r w:rsidRPr="00871CAF">
        <w:rPr>
          <w:rFonts w:ascii="Arial" w:hAnsi="Arial" w:cs="Arial"/>
        </w:rPr>
        <w:t xml:space="preserve"> Merrill, afirma la importancia del nuevo requisito. “Es un gran reconocimiento por parte de la SEC de la importancia crítica de la calidad de los datos XBRL y el papel del DQC en la mejora de la calidad general de los envíos XBRL”, dijo a </w:t>
      </w:r>
      <w:proofErr w:type="spellStart"/>
      <w:r w:rsidRPr="00871CAF">
        <w:rPr>
          <w:rFonts w:ascii="Arial" w:hAnsi="Arial" w:cs="Arial"/>
        </w:rPr>
        <w:t>Dimensions</w:t>
      </w:r>
      <w:proofErr w:type="spellEnd"/>
      <w:r w:rsidRPr="00871CAF">
        <w:rPr>
          <w:rFonts w:ascii="Arial" w:hAnsi="Arial" w:cs="Arial"/>
        </w:rPr>
        <w:t>. Además, explicó, todos los solicitantes de registro ahora están al tanto de que estas reglas, desarrolladas por un grupo invertido en el objetivo de lograr datos XBRL utilizables, "deben tomarse en serio".</w:t>
      </w:r>
    </w:p>
    <w:p w:rsidR="00871CAF" w:rsidRPr="00871CAF" w:rsidRDefault="00871CAF" w:rsidP="00871CAF">
      <w:pPr>
        <w:jc w:val="both"/>
        <w:rPr>
          <w:rFonts w:ascii="Arial" w:hAnsi="Arial" w:cs="Arial"/>
        </w:rPr>
      </w:pPr>
      <w:r w:rsidRPr="00871CAF">
        <w:rPr>
          <w:rFonts w:ascii="Arial" w:hAnsi="Arial" w:cs="Arial"/>
        </w:rPr>
        <w:t>Para obtener información sobre este requisito, incluidos algunos antecedentes sobre el Comité de Calidad de Datos, la prevención de errores XBRL, el papel del FASB y los probables desarrollos futuros, recurrimos a tres expertos:</w:t>
      </w:r>
    </w:p>
    <w:p w:rsidR="00871CAF" w:rsidRPr="00871CAF" w:rsidRDefault="00871CAF" w:rsidP="00871CAF">
      <w:pPr>
        <w:numPr>
          <w:ilvl w:val="0"/>
          <w:numId w:val="1"/>
        </w:numPr>
        <w:jc w:val="both"/>
        <w:rPr>
          <w:rFonts w:ascii="Arial" w:hAnsi="Arial" w:cs="Arial"/>
        </w:rPr>
      </w:pPr>
      <w:r w:rsidRPr="00871CAF">
        <w:rPr>
          <w:rFonts w:ascii="Arial" w:hAnsi="Arial" w:cs="Arial"/>
        </w:rPr>
        <w:t xml:space="preserve">Campbell </w:t>
      </w:r>
      <w:proofErr w:type="spellStart"/>
      <w:r w:rsidRPr="00871CAF">
        <w:rPr>
          <w:rFonts w:ascii="Arial" w:hAnsi="Arial" w:cs="Arial"/>
        </w:rPr>
        <w:t>Pryde</w:t>
      </w:r>
      <w:proofErr w:type="spellEnd"/>
      <w:r w:rsidRPr="00871CAF">
        <w:rPr>
          <w:rFonts w:ascii="Arial" w:hAnsi="Arial" w:cs="Arial"/>
        </w:rPr>
        <w:t>, director ejecutivo de XBRL US</w:t>
      </w:r>
    </w:p>
    <w:p w:rsidR="00871CAF" w:rsidRPr="00871CAF" w:rsidRDefault="00871CAF" w:rsidP="00871CAF">
      <w:pPr>
        <w:numPr>
          <w:ilvl w:val="0"/>
          <w:numId w:val="1"/>
        </w:numPr>
        <w:jc w:val="both"/>
        <w:rPr>
          <w:rFonts w:ascii="Arial" w:hAnsi="Arial" w:cs="Arial"/>
        </w:rPr>
      </w:pPr>
      <w:r w:rsidRPr="00871CAF">
        <w:rPr>
          <w:rFonts w:ascii="Arial" w:hAnsi="Arial" w:cs="Arial"/>
        </w:rPr>
        <w:t xml:space="preserve">J. Louis </w:t>
      </w:r>
      <w:proofErr w:type="spellStart"/>
      <w:r w:rsidRPr="00871CAF">
        <w:rPr>
          <w:rFonts w:ascii="Arial" w:hAnsi="Arial" w:cs="Arial"/>
        </w:rPr>
        <w:t>Matherne</w:t>
      </w:r>
      <w:proofErr w:type="spellEnd"/>
      <w:r w:rsidRPr="00871CAF">
        <w:rPr>
          <w:rFonts w:ascii="Arial" w:hAnsi="Arial" w:cs="Arial"/>
        </w:rPr>
        <w:t>, Jefe de Desarrollo de Taxonomía en FASB</w:t>
      </w:r>
    </w:p>
    <w:p w:rsidR="00871CAF" w:rsidRPr="00871CAF" w:rsidRDefault="00871CAF" w:rsidP="00871CAF">
      <w:pPr>
        <w:numPr>
          <w:ilvl w:val="0"/>
          <w:numId w:val="1"/>
        </w:numPr>
        <w:jc w:val="both"/>
        <w:rPr>
          <w:rFonts w:ascii="Arial" w:hAnsi="Arial" w:cs="Arial"/>
        </w:rPr>
      </w:pPr>
      <w:r w:rsidRPr="00871CAF">
        <w:rPr>
          <w:rFonts w:ascii="Arial" w:hAnsi="Arial" w:cs="Arial"/>
        </w:rPr>
        <w:t>David Shaw, gerente de proyectos senior — XBRL en FASB</w:t>
      </w:r>
    </w:p>
    <w:p w:rsidR="00871CAF" w:rsidRDefault="00871CAF" w:rsidP="00871CAF">
      <w:pPr>
        <w:jc w:val="both"/>
        <w:rPr>
          <w:rFonts w:ascii="Arial" w:hAnsi="Arial" w:cs="Arial"/>
        </w:rPr>
      </w:pPr>
    </w:p>
    <w:p w:rsidR="00F46044" w:rsidRDefault="00F46044" w:rsidP="00871CAF">
      <w:pPr>
        <w:jc w:val="both"/>
        <w:rPr>
          <w:rFonts w:ascii="Arial" w:hAnsi="Arial" w:cs="Arial"/>
          <w:b/>
          <w:bCs/>
          <w:u w:val="single"/>
        </w:rPr>
      </w:pPr>
    </w:p>
    <w:p w:rsidR="00871CAF" w:rsidRDefault="00871CAF" w:rsidP="00871CAF">
      <w:pPr>
        <w:jc w:val="both"/>
        <w:rPr>
          <w:rFonts w:ascii="Arial" w:hAnsi="Arial" w:cs="Arial"/>
          <w:b/>
          <w:bCs/>
          <w:u w:val="single"/>
        </w:rPr>
      </w:pPr>
      <w:r w:rsidRPr="00871CAF">
        <w:rPr>
          <w:rFonts w:ascii="Arial" w:hAnsi="Arial" w:cs="Arial"/>
          <w:b/>
          <w:bCs/>
          <w:u w:val="single"/>
        </w:rPr>
        <w:t xml:space="preserve">XBRL US: Campbell </w:t>
      </w:r>
      <w:proofErr w:type="spellStart"/>
      <w:r w:rsidRPr="00871CAF">
        <w:rPr>
          <w:rFonts w:ascii="Arial" w:hAnsi="Arial" w:cs="Arial"/>
          <w:b/>
          <w:bCs/>
          <w:u w:val="single"/>
        </w:rPr>
        <w:t>Pryde</w:t>
      </w:r>
      <w:proofErr w:type="spellEnd"/>
    </w:p>
    <w:p w:rsidR="00871CAF" w:rsidRDefault="00871CAF" w:rsidP="00871CAF">
      <w:pPr>
        <w:jc w:val="both"/>
        <w:rPr>
          <w:rFonts w:ascii="Arial" w:hAnsi="Arial" w:cs="Arial"/>
          <w:b/>
          <w:bCs/>
        </w:rPr>
      </w:pPr>
      <w:r w:rsidRPr="00871CAF">
        <w:rPr>
          <w:rFonts w:ascii="Arial" w:hAnsi="Arial" w:cs="Arial"/>
        </w:rPr>
        <w:br/>
      </w:r>
      <w:r w:rsidRPr="00871CAF">
        <w:rPr>
          <w:rFonts w:ascii="Arial" w:hAnsi="Arial" w:cs="Arial"/>
          <w:b/>
          <w:bCs/>
        </w:rPr>
        <w:t>¿Qué es el Comité de Calidad de Datos de XBRL US?</w:t>
      </w:r>
    </w:p>
    <w:p w:rsidR="00871CAF" w:rsidRDefault="00871CAF" w:rsidP="00871CAF">
      <w:pPr>
        <w:jc w:val="both"/>
        <w:rPr>
          <w:rFonts w:ascii="Arial" w:hAnsi="Arial" w:cs="Arial"/>
        </w:rPr>
      </w:pPr>
      <w:r w:rsidRPr="00871CAF">
        <w:rPr>
          <w:rFonts w:ascii="Arial" w:hAnsi="Arial" w:cs="Arial"/>
        </w:rPr>
        <w:t>El</w:t>
      </w:r>
      <w:r>
        <w:rPr>
          <w:rFonts w:ascii="Arial" w:hAnsi="Arial" w:cs="Arial"/>
        </w:rPr>
        <w:t xml:space="preserve"> </w:t>
      </w:r>
      <w:hyperlink r:id="rId9" w:tgtFrame="_blank" w:history="1">
        <w:r w:rsidRPr="00871CAF">
          <w:rPr>
            <w:rStyle w:val="Hipervnculo"/>
            <w:rFonts w:ascii="Arial" w:hAnsi="Arial" w:cs="Arial"/>
            <w:b/>
            <w:bCs/>
          </w:rPr>
          <w:t>Comité de Calidad de Datos de XBRL de EE. UU.</w:t>
        </w:r>
      </w:hyperlink>
      <w:r w:rsidRPr="00871CAF">
        <w:rPr>
          <w:rFonts w:ascii="Arial" w:hAnsi="Arial" w:cs="Arial"/>
        </w:rPr>
        <w:t xml:space="preserve">(DQC) es un grupo de personas que representan a proveedores de software, </w:t>
      </w:r>
      <w:proofErr w:type="spellStart"/>
      <w:r w:rsidRPr="00871CAF">
        <w:rPr>
          <w:rFonts w:ascii="Arial" w:hAnsi="Arial" w:cs="Arial"/>
        </w:rPr>
        <w:t>agregadores</w:t>
      </w:r>
      <w:proofErr w:type="spellEnd"/>
      <w:r w:rsidRPr="00871CAF">
        <w:rPr>
          <w:rFonts w:ascii="Arial" w:hAnsi="Arial" w:cs="Arial"/>
        </w:rPr>
        <w:t xml:space="preserve"> de datos, inversores institucionales, la profesión contable y el mundo académico, que tienen la tarea de desarrollar guías y reglas de validación para prevenir o detectar inconsistencias o errores en los datos XBRL presentado a la SEC.</w:t>
      </w:r>
    </w:p>
    <w:p w:rsidR="00871CAF" w:rsidRDefault="00871CAF" w:rsidP="00871CAF">
      <w:pPr>
        <w:jc w:val="both"/>
        <w:rPr>
          <w:rFonts w:ascii="Arial" w:hAnsi="Arial" w:cs="Arial"/>
        </w:rPr>
      </w:pPr>
    </w:p>
    <w:p w:rsidR="00871CAF" w:rsidRPr="00871CAF" w:rsidRDefault="00871CAF" w:rsidP="00871CAF">
      <w:pPr>
        <w:jc w:val="both"/>
        <w:rPr>
          <w:rFonts w:ascii="Arial" w:hAnsi="Arial" w:cs="Arial"/>
        </w:rPr>
      </w:pPr>
      <w:r w:rsidRPr="00871CAF">
        <w:rPr>
          <w:rFonts w:ascii="Arial" w:hAnsi="Arial" w:cs="Arial"/>
          <w:b/>
          <w:bCs/>
        </w:rPr>
        <w:lastRenderedPageBreak/>
        <w:t>¿Por qué se creó la DQC?</w:t>
      </w:r>
    </w:p>
    <w:p w:rsidR="00871CAF" w:rsidRPr="00871CAF" w:rsidRDefault="00871CAF" w:rsidP="00871CAF">
      <w:pPr>
        <w:jc w:val="both"/>
        <w:rPr>
          <w:rFonts w:ascii="Arial" w:hAnsi="Arial" w:cs="Arial"/>
        </w:rPr>
      </w:pPr>
      <w:r w:rsidRPr="00871CAF">
        <w:rPr>
          <w:rFonts w:ascii="Arial" w:hAnsi="Arial" w:cs="Arial"/>
        </w:rPr>
        <w:t>La DQC se formó en 2015 con el objetivo de ayudar a los emisores corporativos a mejorar la calidad y la usabilidad de sus datos financieros XBRL presentados ante la SEC. Reconocimos que se necesitaba más orientación para que los emisores los ayudaran a navegar a través de la </w:t>
      </w:r>
      <w:hyperlink r:id="rId10" w:tgtFrame="_blank" w:history="1">
        <w:r w:rsidRPr="00871CAF">
          <w:rPr>
            <w:rStyle w:val="Hipervnculo"/>
            <w:rFonts w:ascii="Arial" w:hAnsi="Arial" w:cs="Arial"/>
            <w:b/>
            <w:bCs/>
          </w:rPr>
          <w:t>taxonomía US GAAP</w:t>
        </w:r>
      </w:hyperlink>
      <w:r w:rsidRPr="00871CAF">
        <w:rPr>
          <w:rFonts w:ascii="Arial" w:hAnsi="Arial" w:cs="Arial"/>
        </w:rPr>
        <w:t> y etiquetar constantemente sus finanzas.</w:t>
      </w:r>
    </w:p>
    <w:p w:rsidR="00871CAF" w:rsidRDefault="00871CAF" w:rsidP="00871CAF">
      <w:pPr>
        <w:jc w:val="both"/>
        <w:rPr>
          <w:rFonts w:ascii="Arial" w:hAnsi="Arial" w:cs="Arial"/>
          <w:b/>
          <w:bCs/>
        </w:rPr>
      </w:pPr>
    </w:p>
    <w:p w:rsidR="00871CAF" w:rsidRDefault="00871CAF" w:rsidP="00871CAF">
      <w:pPr>
        <w:jc w:val="both"/>
        <w:rPr>
          <w:rFonts w:ascii="Arial" w:hAnsi="Arial" w:cs="Arial"/>
          <w:b/>
          <w:bCs/>
        </w:rPr>
      </w:pPr>
      <w:r w:rsidRPr="00871CAF">
        <w:rPr>
          <w:rFonts w:ascii="Arial" w:hAnsi="Arial" w:cs="Arial"/>
          <w:b/>
          <w:bCs/>
        </w:rPr>
        <w:t>¿Cuántas reglas ha desarrollado la DQC?</w:t>
      </w:r>
    </w:p>
    <w:p w:rsidR="00871CAF" w:rsidRDefault="00871CAF" w:rsidP="00871CAF">
      <w:pPr>
        <w:jc w:val="both"/>
        <w:rPr>
          <w:rFonts w:ascii="Arial" w:hAnsi="Arial" w:cs="Arial"/>
        </w:rPr>
      </w:pPr>
      <w:r w:rsidRPr="00871CAF">
        <w:rPr>
          <w:rFonts w:ascii="Arial" w:hAnsi="Arial" w:cs="Arial"/>
        </w:rPr>
        <w:t>Hasta la fecha, hemos publicado 14 conjuntos de reglas, con más de 100 reglas individuales, cada una de las cuales cubre múltiples conceptos en la taxonomía US GAAP. La regla de entrada de valor negativo, por ejemplo, se aplica a cientos de conceptos para ayudar a los emisores a identificar problemas potenciales antes de la presentación.</w:t>
      </w:r>
    </w:p>
    <w:p w:rsidR="00871CAF" w:rsidRDefault="00871CAF" w:rsidP="00871CAF">
      <w:pPr>
        <w:jc w:val="both"/>
        <w:rPr>
          <w:rFonts w:ascii="Arial" w:hAnsi="Arial" w:cs="Arial"/>
        </w:rPr>
      </w:pPr>
    </w:p>
    <w:p w:rsidR="00871CAF" w:rsidRDefault="00871CAF" w:rsidP="00871CAF">
      <w:pPr>
        <w:jc w:val="both"/>
        <w:rPr>
          <w:rFonts w:ascii="Arial" w:hAnsi="Arial" w:cs="Arial"/>
          <w:b/>
          <w:bCs/>
        </w:rPr>
      </w:pPr>
      <w:r w:rsidRPr="00871CAF">
        <w:rPr>
          <w:rFonts w:ascii="Arial" w:hAnsi="Arial" w:cs="Arial"/>
          <w:b/>
          <w:bCs/>
        </w:rPr>
        <w:t>¿Qué reglas detectan más errores?</w:t>
      </w:r>
    </w:p>
    <w:p w:rsidR="00871CAF" w:rsidRDefault="00871CAF" w:rsidP="00871CAF">
      <w:pPr>
        <w:jc w:val="both"/>
        <w:rPr>
          <w:rFonts w:ascii="Arial" w:hAnsi="Arial" w:cs="Arial"/>
        </w:rPr>
      </w:pPr>
      <w:r w:rsidRPr="00871CAF">
        <w:rPr>
          <w:rFonts w:ascii="Arial" w:hAnsi="Arial" w:cs="Arial"/>
        </w:rPr>
        <w:t>El error más común que hemos estado viendo últimamente es cuando un emisor usa incorrectamente un miembro en un eje, seguido de cálculos faltantes en las finanzas faciales. Un ejemplo común de lo primero es cuando un emisor usa el Eje de Entidad Legal para hechos que se aplican solo a la Entidad Consolidada. La tercera categoría más grande de errores sigue siendo los errores de valor negativo, pero hemos visto una disminución significativa en el recuento de errores desde que nuestras reglas comenzaron a rastrear ese problema en las presentaciones.</w:t>
      </w:r>
    </w:p>
    <w:p w:rsidR="00115BF1" w:rsidRDefault="00115BF1" w:rsidP="00871CAF">
      <w:pPr>
        <w:jc w:val="both"/>
        <w:rPr>
          <w:rFonts w:ascii="Arial" w:hAnsi="Arial" w:cs="Arial"/>
        </w:rPr>
      </w:pPr>
    </w:p>
    <w:p w:rsidR="00115BF1" w:rsidRDefault="00115BF1" w:rsidP="00871CAF">
      <w:pPr>
        <w:jc w:val="both"/>
        <w:rPr>
          <w:rFonts w:ascii="Arial" w:hAnsi="Arial" w:cs="Arial"/>
          <w:b/>
          <w:bCs/>
        </w:rPr>
      </w:pPr>
      <w:r w:rsidRPr="00115BF1">
        <w:rPr>
          <w:rFonts w:ascii="Arial" w:hAnsi="Arial" w:cs="Arial"/>
          <w:b/>
          <w:bCs/>
        </w:rPr>
        <w:t>¿Cuál es el proceso para identificar nuevas reglas? ¿Quién participa en la evaluación de las reglas y su impacto?</w:t>
      </w:r>
    </w:p>
    <w:p w:rsidR="00871CAF" w:rsidRDefault="00115BF1" w:rsidP="00871CAF">
      <w:pPr>
        <w:jc w:val="both"/>
        <w:rPr>
          <w:rFonts w:ascii="Arial" w:hAnsi="Arial" w:cs="Arial"/>
        </w:rPr>
      </w:pPr>
      <w:r w:rsidRPr="00115BF1">
        <w:rPr>
          <w:rFonts w:ascii="Arial" w:hAnsi="Arial" w:cs="Arial"/>
        </w:rPr>
        <w:t>Las reglas se desarrollan a través de un riguroso </w:t>
      </w:r>
      <w:hyperlink r:id="rId11" w:tgtFrame="_blank" w:history="1">
        <w:r w:rsidRPr="00115BF1">
          <w:rPr>
            <w:rStyle w:val="Hipervnculo"/>
            <w:rFonts w:ascii="Arial" w:hAnsi="Arial" w:cs="Arial"/>
            <w:b/>
            <w:bCs/>
          </w:rPr>
          <w:t>proceso de siete pasos</w:t>
        </w:r>
      </w:hyperlink>
      <w:r w:rsidRPr="00115BF1">
        <w:rPr>
          <w:rFonts w:ascii="Arial" w:hAnsi="Arial" w:cs="Arial"/>
        </w:rPr>
        <w:t xml:space="preserve">, donde recopilamos información sobre errores reconocidos de agentes de presentación, proveedores de datos y consumidores de datos, luego consideramos el impacto potencial del establecimiento de una regla. Redactamos mensajes de </w:t>
      </w:r>
      <w:proofErr w:type="gramStart"/>
      <w:r w:rsidRPr="00115BF1">
        <w:rPr>
          <w:rFonts w:ascii="Arial" w:hAnsi="Arial" w:cs="Arial"/>
        </w:rPr>
        <w:t>error claros e inequívocos</w:t>
      </w:r>
      <w:proofErr w:type="gramEnd"/>
      <w:r w:rsidRPr="00115BF1">
        <w:rPr>
          <w:rFonts w:ascii="Arial" w:hAnsi="Arial" w:cs="Arial"/>
        </w:rPr>
        <w:t>, probamos las reglas con registros históricos y luego las publicamos para un período de revisión pública para obtener más información. Una vez que se cierra el período de exposición pública, incorporamos los comentarios del mercado y publicamos las reglas disponibles gratuitamente para que todos las utilicen.</w:t>
      </w:r>
    </w:p>
    <w:p w:rsidR="00115BF1" w:rsidRDefault="00115BF1" w:rsidP="00871CAF">
      <w:pPr>
        <w:jc w:val="both"/>
        <w:rPr>
          <w:rFonts w:ascii="Arial" w:hAnsi="Arial" w:cs="Arial"/>
        </w:rPr>
      </w:pPr>
    </w:p>
    <w:p w:rsidR="00115BF1" w:rsidRPr="00115BF1" w:rsidRDefault="00115BF1" w:rsidP="00115BF1">
      <w:pPr>
        <w:jc w:val="both"/>
        <w:rPr>
          <w:rFonts w:ascii="Arial" w:hAnsi="Arial" w:cs="Arial"/>
          <w:b/>
          <w:bCs/>
        </w:rPr>
      </w:pPr>
      <w:r w:rsidRPr="00115BF1">
        <w:rPr>
          <w:rFonts w:ascii="Arial" w:hAnsi="Arial" w:cs="Arial"/>
          <w:b/>
          <w:bCs/>
        </w:rPr>
        <w:t>¿Cómo se pone al día una empresa para aprender más sobre las reglas de DQC y su uso para mejorar la calidad de su XBRL en las presentaciones ante la SEC?</w:t>
      </w:r>
    </w:p>
    <w:p w:rsidR="00115BF1" w:rsidRPr="00115BF1" w:rsidRDefault="00115BF1" w:rsidP="00115BF1">
      <w:pPr>
        <w:jc w:val="both"/>
        <w:rPr>
          <w:rFonts w:ascii="Arial" w:hAnsi="Arial" w:cs="Arial"/>
        </w:rPr>
      </w:pPr>
      <w:r w:rsidRPr="00115BF1">
        <w:rPr>
          <w:rFonts w:ascii="Arial" w:hAnsi="Arial" w:cs="Arial"/>
        </w:rPr>
        <w:t>La mayoría de los emisores acceden y utilizan las reglas a través de su propia herramienta EDGAR / XBRL o proveedor de servicios. Nosotros </w:t>
      </w:r>
      <w:hyperlink r:id="rId12" w:tgtFrame="_blank" w:history="1">
        <w:r w:rsidRPr="00115BF1">
          <w:rPr>
            <w:rStyle w:val="Hipervnculo"/>
            <w:rFonts w:ascii="Arial" w:hAnsi="Arial" w:cs="Arial"/>
            <w:b/>
            <w:bCs/>
          </w:rPr>
          <w:t>certificamos proveedores</w:t>
        </w:r>
      </w:hyperlink>
      <w:r w:rsidRPr="00115BF1">
        <w:rPr>
          <w:rFonts w:ascii="Arial" w:hAnsi="Arial" w:cs="Arial"/>
        </w:rPr>
        <w:t> para asegurarse de que se pueden ejecutar correctamente las reglas en sus aplicaciones. Los emisores también tienen la opción de </w:t>
      </w:r>
      <w:hyperlink r:id="rId13" w:tgtFrame="_blank" w:history="1">
        <w:r w:rsidRPr="00115BF1">
          <w:rPr>
            <w:rStyle w:val="Hipervnculo"/>
            <w:rFonts w:ascii="Arial" w:hAnsi="Arial" w:cs="Arial"/>
            <w:b/>
            <w:bCs/>
          </w:rPr>
          <w:t>ejecutar las reglas</w:t>
        </w:r>
      </w:hyperlink>
      <w:r w:rsidRPr="00115BF1">
        <w:rPr>
          <w:rFonts w:ascii="Arial" w:hAnsi="Arial" w:cs="Arial"/>
        </w:rPr>
        <w:t> contra su presentación en el sitio web de XBRL US.</w:t>
      </w:r>
    </w:p>
    <w:p w:rsidR="00115BF1" w:rsidRPr="00115BF1" w:rsidRDefault="00115BF1" w:rsidP="00115BF1">
      <w:pPr>
        <w:jc w:val="both"/>
        <w:rPr>
          <w:rFonts w:ascii="Arial" w:hAnsi="Arial" w:cs="Arial"/>
        </w:rPr>
      </w:pPr>
      <w:r w:rsidRPr="00115BF1">
        <w:rPr>
          <w:rFonts w:ascii="Arial" w:hAnsi="Arial" w:cs="Arial"/>
          <w:b/>
          <w:bCs/>
        </w:rPr>
        <w:lastRenderedPageBreak/>
        <w:t>¿Qué reglas de DQC se incorporan como comprobaciones en el </w:t>
      </w:r>
      <w:r w:rsidRPr="00115BF1">
        <w:rPr>
          <w:rFonts w:ascii="Arial" w:hAnsi="Arial" w:cs="Arial"/>
          <w:b/>
          <w:bCs/>
          <w:i/>
          <w:iCs/>
        </w:rPr>
        <w:t>Manual del declarante de</w:t>
      </w:r>
      <w:r w:rsidRPr="00115BF1">
        <w:rPr>
          <w:rFonts w:ascii="Arial" w:hAnsi="Arial" w:cs="Arial"/>
          <w:b/>
          <w:bCs/>
        </w:rPr>
        <w:t> EDGAR revisado (Volumen II)? ¿Se convertirán más en parte de ella con el tiempo?</w:t>
      </w:r>
    </w:p>
    <w:p w:rsidR="00115BF1" w:rsidRDefault="00115BF1" w:rsidP="00115BF1">
      <w:pPr>
        <w:jc w:val="both"/>
        <w:rPr>
          <w:rFonts w:ascii="Arial" w:hAnsi="Arial" w:cs="Arial"/>
        </w:rPr>
      </w:pPr>
      <w:r w:rsidRPr="00115BF1">
        <w:rPr>
          <w:rFonts w:ascii="Arial" w:hAnsi="Arial" w:cs="Arial"/>
        </w:rPr>
        <w:t>El lanzamiento de 2021 ahora incluye seis reglas de DQC que cubren situaciones que incluyen entrada incorrecta de valor negativo, cálculo inverso, cálculo principal requerido en el estado de flujo de efectivo, valores de elementos que no están alineados y un eje que contiene miembros inapropiados. Estos se han incorporado a la taxonomía de US GAAP y se hace referencia a ellos en el </w:t>
      </w:r>
      <w:r w:rsidRPr="00115BF1">
        <w:rPr>
          <w:rFonts w:ascii="Arial" w:hAnsi="Arial" w:cs="Arial"/>
          <w:i/>
          <w:iCs/>
        </w:rPr>
        <w:t>Manual del declarante</w:t>
      </w:r>
      <w:r w:rsidRPr="00115BF1">
        <w:rPr>
          <w:rFonts w:ascii="Arial" w:hAnsi="Arial" w:cs="Arial"/>
        </w:rPr>
        <w:t>. FASB agregará más reglas con el tiempo con los próximos lanzamientos.</w:t>
      </w:r>
    </w:p>
    <w:p w:rsidR="00115BF1" w:rsidRPr="00115BF1" w:rsidRDefault="00115BF1" w:rsidP="00115BF1">
      <w:pPr>
        <w:jc w:val="both"/>
        <w:rPr>
          <w:rFonts w:ascii="Arial" w:hAnsi="Arial" w:cs="Arial"/>
        </w:rPr>
      </w:pPr>
    </w:p>
    <w:p w:rsidR="00115BF1" w:rsidRPr="00115BF1" w:rsidRDefault="00115BF1" w:rsidP="00115BF1">
      <w:pPr>
        <w:jc w:val="both"/>
        <w:rPr>
          <w:rFonts w:ascii="Arial" w:hAnsi="Arial" w:cs="Arial"/>
          <w:b/>
          <w:bCs/>
        </w:rPr>
      </w:pPr>
      <w:r w:rsidRPr="00115BF1">
        <w:rPr>
          <w:rFonts w:ascii="Arial" w:hAnsi="Arial" w:cs="Arial"/>
          <w:b/>
          <w:bCs/>
        </w:rPr>
        <w:t>¿Por qué la SEC decidió confiar en las reglas de DQC y no solo crear sus propias reglas o simplemente hacer referencia a las reglas de DQC como un recurso? ¿Cuál es el significado de esta decisión de la SEC?</w:t>
      </w:r>
    </w:p>
    <w:p w:rsidR="00115BF1" w:rsidRDefault="00115BF1" w:rsidP="00115BF1">
      <w:pPr>
        <w:jc w:val="both"/>
        <w:rPr>
          <w:rFonts w:ascii="Arial" w:hAnsi="Arial" w:cs="Arial"/>
        </w:rPr>
      </w:pPr>
      <w:r w:rsidRPr="00115BF1">
        <w:rPr>
          <w:rFonts w:ascii="Arial" w:hAnsi="Arial" w:cs="Arial"/>
        </w:rPr>
        <w:t>El proceso de investigación y desarrollo de la regla XBRL US DQC implica la participación de muchas partes interesadas. Es bastante fluido porque necesitamos aceptar y reaccionar rápidamente a los cambios en la taxonomía US GAAP, en cómo los inversores acceden a ella y en cómo los preparadores interpretan cómo trabajar con ella. Estos factores hacen que sea más fácil de manejar por parte de la industria porque podemos adaptarnos más rápidamente a los cambios y reflejar la entrada en las</w:t>
      </w:r>
      <w:r>
        <w:rPr>
          <w:rFonts w:ascii="Arial" w:hAnsi="Arial" w:cs="Arial"/>
        </w:rPr>
        <w:t xml:space="preserve"> </w:t>
      </w:r>
      <w:r w:rsidRPr="00115BF1">
        <w:rPr>
          <w:rFonts w:ascii="Arial" w:hAnsi="Arial" w:cs="Arial"/>
        </w:rPr>
        <w:t>reglas que pueden cambiar con el tiempo. Dicho esto, la SEC y FASB ofrecen mucha orientación a través del </w:t>
      </w:r>
      <w:r w:rsidRPr="00115BF1">
        <w:rPr>
          <w:rFonts w:ascii="Arial" w:hAnsi="Arial" w:cs="Arial"/>
          <w:i/>
          <w:iCs/>
        </w:rPr>
        <w:t xml:space="preserve">Manual del declarante de </w:t>
      </w:r>
      <w:r w:rsidR="00F46044" w:rsidRPr="00115BF1">
        <w:rPr>
          <w:rFonts w:ascii="Arial" w:hAnsi="Arial" w:cs="Arial"/>
          <w:i/>
          <w:iCs/>
        </w:rPr>
        <w:t>EDGAR</w:t>
      </w:r>
      <w:r w:rsidR="00F46044" w:rsidRPr="00115BF1">
        <w:rPr>
          <w:rFonts w:ascii="Arial" w:hAnsi="Arial" w:cs="Arial"/>
        </w:rPr>
        <w:t>,</w:t>
      </w:r>
      <w:r w:rsidRPr="00115BF1">
        <w:rPr>
          <w:rFonts w:ascii="Arial" w:hAnsi="Arial" w:cs="Arial"/>
        </w:rPr>
        <w:t xml:space="preserve"> los informes y la orientación, y las herramientas que brindan a los emisores.</w:t>
      </w:r>
    </w:p>
    <w:p w:rsidR="00115BF1" w:rsidRDefault="00115BF1" w:rsidP="00115BF1">
      <w:pPr>
        <w:jc w:val="both"/>
        <w:rPr>
          <w:rFonts w:ascii="Arial" w:hAnsi="Arial" w:cs="Arial"/>
        </w:rPr>
      </w:pPr>
    </w:p>
    <w:p w:rsidR="00115BF1" w:rsidRDefault="00115BF1" w:rsidP="00115BF1">
      <w:pPr>
        <w:jc w:val="both"/>
        <w:rPr>
          <w:rFonts w:ascii="Arial" w:hAnsi="Arial" w:cs="Arial"/>
          <w:b/>
          <w:bCs/>
        </w:rPr>
      </w:pPr>
      <w:r w:rsidRPr="00115BF1">
        <w:rPr>
          <w:rFonts w:ascii="Arial" w:hAnsi="Arial" w:cs="Arial"/>
          <w:b/>
          <w:bCs/>
        </w:rPr>
        <w:t>¿Es esto un reconocimiento por parte de la SEC de la importancia de la calidad de los datos y el etiquetado XBRL preciso?</w:t>
      </w:r>
    </w:p>
    <w:p w:rsidR="00115BF1" w:rsidRDefault="00115BF1" w:rsidP="00115BF1">
      <w:pPr>
        <w:jc w:val="both"/>
        <w:rPr>
          <w:rFonts w:ascii="Arial" w:hAnsi="Arial" w:cs="Arial"/>
        </w:rPr>
      </w:pPr>
      <w:r w:rsidRPr="00115BF1">
        <w:rPr>
          <w:rFonts w:ascii="Arial" w:hAnsi="Arial" w:cs="Arial"/>
        </w:rPr>
        <w:t>La inclusión de las reglas de DQC en la taxonomía US GAAP, junto con la referencia a XBRL US DQC en el </w:t>
      </w:r>
      <w:r w:rsidRPr="00115BF1">
        <w:rPr>
          <w:rFonts w:ascii="Arial" w:hAnsi="Arial" w:cs="Arial"/>
          <w:i/>
          <w:iCs/>
        </w:rPr>
        <w:t xml:space="preserve">EDGAR </w:t>
      </w:r>
      <w:proofErr w:type="spellStart"/>
      <w:r w:rsidRPr="00115BF1">
        <w:rPr>
          <w:rFonts w:ascii="Arial" w:hAnsi="Arial" w:cs="Arial"/>
          <w:i/>
          <w:iCs/>
        </w:rPr>
        <w:t>Filer</w:t>
      </w:r>
      <w:proofErr w:type="spellEnd"/>
      <w:r w:rsidRPr="00115BF1">
        <w:rPr>
          <w:rFonts w:ascii="Arial" w:hAnsi="Arial" w:cs="Arial"/>
          <w:i/>
          <w:iCs/>
        </w:rPr>
        <w:t xml:space="preserve"> Manual</w:t>
      </w:r>
      <w:r w:rsidRPr="00115BF1">
        <w:rPr>
          <w:rFonts w:ascii="Arial" w:hAnsi="Arial" w:cs="Arial"/>
        </w:rPr>
        <w:t> , es simplemente una confirmación más de que la calidad de los datos es de vital importancia para la Comisión y que todos los declarantes deben utilizarlos libremente reglas disponibles. Y señala claramente que las finanzas en formato XBRL son tan importantes como la versión en papel de las finanzas de la empresa.</w:t>
      </w:r>
    </w:p>
    <w:p w:rsidR="00115BF1" w:rsidRDefault="00115BF1" w:rsidP="00115BF1">
      <w:pPr>
        <w:jc w:val="both"/>
        <w:rPr>
          <w:rFonts w:ascii="Arial" w:hAnsi="Arial" w:cs="Arial"/>
        </w:rPr>
      </w:pPr>
    </w:p>
    <w:p w:rsidR="00115BF1" w:rsidRPr="00115BF1" w:rsidRDefault="00115BF1" w:rsidP="00115BF1">
      <w:pPr>
        <w:jc w:val="both"/>
        <w:rPr>
          <w:rFonts w:ascii="Arial" w:hAnsi="Arial" w:cs="Arial"/>
        </w:rPr>
      </w:pPr>
      <w:r w:rsidRPr="00115BF1">
        <w:rPr>
          <w:rFonts w:ascii="Arial" w:hAnsi="Arial" w:cs="Arial"/>
          <w:b/>
          <w:bCs/>
        </w:rPr>
        <w:t>¿Indica esto la posibilidad de que se amplíen los requisitos de etiquetado XBRL en más presentaciones ante la SEC y otras partes de ellas, o la posible aplicación por errores repetidos?</w:t>
      </w:r>
    </w:p>
    <w:p w:rsidR="00115BF1" w:rsidRDefault="00115BF1" w:rsidP="00115BF1">
      <w:pPr>
        <w:jc w:val="both"/>
        <w:rPr>
          <w:rFonts w:ascii="Arial" w:hAnsi="Arial" w:cs="Arial"/>
        </w:rPr>
      </w:pPr>
      <w:r w:rsidRPr="00115BF1">
        <w:rPr>
          <w:rFonts w:ascii="Arial" w:hAnsi="Arial" w:cs="Arial"/>
        </w:rPr>
        <w:t xml:space="preserve">La SEC ha hecho una serie de propuestas de reglas que apuntan a una mayor dependencia de XBRL para las divulgaciones informadas. Por ejemplo, las compañías de seguros de vida y anualidades variables y las compañías de desarrollo comercial pronto deberán presentar sus divulgaciones en formato XBRL. La aceptación de las reglas de DQC es simplemente una prueba más de que la Comisión reconoce cómo se puede utilizar XBRL para mejorar aún más la calidad de la información. Este tipo de validación automatizada </w:t>
      </w:r>
      <w:r w:rsidRPr="00115BF1">
        <w:rPr>
          <w:rFonts w:ascii="Arial" w:hAnsi="Arial" w:cs="Arial"/>
        </w:rPr>
        <w:lastRenderedPageBreak/>
        <w:t>simplemente no sería posible si los datos no estuvieran en un formato estructurado y estandarizado.</w:t>
      </w:r>
    </w:p>
    <w:p w:rsidR="00115BF1" w:rsidRPr="00115BF1" w:rsidRDefault="00115BF1" w:rsidP="00115BF1">
      <w:pPr>
        <w:jc w:val="both"/>
        <w:rPr>
          <w:rFonts w:ascii="Arial" w:hAnsi="Arial" w:cs="Arial"/>
        </w:rPr>
      </w:pPr>
    </w:p>
    <w:p w:rsidR="00115BF1" w:rsidRPr="00115BF1" w:rsidRDefault="00115BF1" w:rsidP="00115BF1">
      <w:pPr>
        <w:jc w:val="both"/>
        <w:rPr>
          <w:rFonts w:ascii="Arial" w:hAnsi="Arial" w:cs="Arial"/>
          <w:b/>
          <w:bCs/>
        </w:rPr>
      </w:pPr>
      <w:r w:rsidRPr="00115BF1">
        <w:rPr>
          <w:rFonts w:ascii="Arial" w:hAnsi="Arial" w:cs="Arial"/>
          <w:b/>
          <w:bCs/>
        </w:rPr>
        <w:t>¿Debería un declarante de la SEC verificar primero sus presentaciones con las reglas del sitio web de XBRL US antes de intentar enviarlas a la SEC?</w:t>
      </w:r>
    </w:p>
    <w:p w:rsidR="00115BF1" w:rsidRPr="00115BF1" w:rsidRDefault="00115BF1" w:rsidP="00115BF1">
      <w:pPr>
        <w:jc w:val="both"/>
        <w:rPr>
          <w:rFonts w:ascii="Arial" w:hAnsi="Arial" w:cs="Arial"/>
        </w:rPr>
      </w:pPr>
      <w:r w:rsidRPr="00115BF1">
        <w:rPr>
          <w:rFonts w:ascii="Arial" w:hAnsi="Arial" w:cs="Arial"/>
        </w:rPr>
        <w:t>Absolutamente. Cada declarante debe usar las reglas para verificar sus finanzas XBRL, pero los declarantes primero deben acudir a su agente de presentación o proveedor de la aplicación, porque muchos de estos tienen las reglas integradas para facilitar su uso. Si el declarante está</w:t>
      </w:r>
      <w:r>
        <w:rPr>
          <w:rFonts w:ascii="Arial" w:hAnsi="Arial" w:cs="Arial"/>
        </w:rPr>
        <w:t xml:space="preserve"> </w:t>
      </w:r>
      <w:r w:rsidRPr="00115BF1">
        <w:rPr>
          <w:rFonts w:ascii="Arial" w:hAnsi="Arial" w:cs="Arial"/>
        </w:rPr>
        <w:t>trabajando con una aplicación que no lo hace, entonces sí, use las reglas en el </w:t>
      </w:r>
      <w:hyperlink r:id="rId14" w:tgtFrame="_blank" w:history="1">
        <w:r w:rsidRPr="00115BF1">
          <w:rPr>
            <w:rStyle w:val="Hipervnculo"/>
            <w:rFonts w:ascii="Arial" w:hAnsi="Arial" w:cs="Arial"/>
            <w:b/>
            <w:bCs/>
          </w:rPr>
          <w:t>sitio web de XBRL US</w:t>
        </w:r>
      </w:hyperlink>
      <w:r w:rsidRPr="00115BF1">
        <w:rPr>
          <w:rFonts w:ascii="Arial" w:hAnsi="Arial" w:cs="Arial"/>
        </w:rPr>
        <w:t> .</w:t>
      </w:r>
    </w:p>
    <w:p w:rsidR="00115BF1" w:rsidRDefault="00115BF1" w:rsidP="00115BF1">
      <w:pPr>
        <w:jc w:val="both"/>
        <w:rPr>
          <w:rFonts w:ascii="Arial" w:hAnsi="Arial" w:cs="Arial"/>
        </w:rPr>
      </w:pPr>
    </w:p>
    <w:p w:rsidR="00115BF1" w:rsidRPr="00115BF1" w:rsidRDefault="00115BF1" w:rsidP="00115BF1">
      <w:pPr>
        <w:jc w:val="both"/>
        <w:rPr>
          <w:rFonts w:ascii="Arial" w:hAnsi="Arial" w:cs="Arial"/>
          <w:b/>
          <w:bCs/>
        </w:rPr>
      </w:pPr>
      <w:r w:rsidRPr="00115BF1">
        <w:rPr>
          <w:rFonts w:ascii="Arial" w:hAnsi="Arial" w:cs="Arial"/>
          <w:b/>
          <w:bCs/>
        </w:rPr>
        <w:t>¿</w:t>
      </w:r>
      <w:proofErr w:type="spellStart"/>
      <w:r w:rsidRPr="00115BF1">
        <w:rPr>
          <w:rFonts w:ascii="Arial" w:hAnsi="Arial" w:cs="Arial"/>
          <w:b/>
          <w:bCs/>
        </w:rPr>
        <w:t>Inline</w:t>
      </w:r>
      <w:proofErr w:type="spellEnd"/>
      <w:r w:rsidRPr="00115BF1">
        <w:rPr>
          <w:rFonts w:ascii="Arial" w:hAnsi="Arial" w:cs="Arial"/>
          <w:b/>
          <w:bCs/>
        </w:rPr>
        <w:t xml:space="preserve"> XBRL permite más </w:t>
      </w:r>
      <w:hyperlink r:id="rId15" w:tgtFrame="_blank" w:history="1">
        <w:r w:rsidRPr="00115BF1">
          <w:rPr>
            <w:rStyle w:val="Hipervnculo"/>
            <w:rFonts w:ascii="Arial" w:hAnsi="Arial" w:cs="Arial"/>
            <w:b/>
            <w:bCs/>
          </w:rPr>
          <w:t>validación y verificación</w:t>
        </w:r>
      </w:hyperlink>
      <w:r w:rsidRPr="00115BF1">
        <w:rPr>
          <w:rFonts w:ascii="Arial" w:hAnsi="Arial" w:cs="Arial"/>
          <w:b/>
          <w:bCs/>
        </w:rPr>
        <w:t> de </w:t>
      </w:r>
      <w:hyperlink r:id="rId16" w:tgtFrame="_blank" w:history="1">
        <w:r w:rsidRPr="00115BF1">
          <w:rPr>
            <w:rStyle w:val="Hipervnculo"/>
            <w:rFonts w:ascii="Arial" w:hAnsi="Arial" w:cs="Arial"/>
            <w:b/>
            <w:bCs/>
          </w:rPr>
          <w:t>errores</w:t>
        </w:r>
      </w:hyperlink>
      <w:r w:rsidRPr="00115BF1">
        <w:rPr>
          <w:rFonts w:ascii="Arial" w:hAnsi="Arial" w:cs="Arial"/>
          <w:b/>
          <w:bCs/>
        </w:rPr>
        <w:t> que XBRL estándar?</w:t>
      </w:r>
    </w:p>
    <w:p w:rsidR="00115BF1" w:rsidRDefault="00115BF1" w:rsidP="00115BF1">
      <w:pPr>
        <w:jc w:val="both"/>
        <w:rPr>
          <w:rFonts w:ascii="Arial" w:hAnsi="Arial" w:cs="Arial"/>
        </w:rPr>
      </w:pPr>
      <w:proofErr w:type="spellStart"/>
      <w:r w:rsidRPr="00115BF1">
        <w:rPr>
          <w:rFonts w:ascii="Arial" w:hAnsi="Arial" w:cs="Arial"/>
        </w:rPr>
        <w:t>Inline</w:t>
      </w:r>
      <w:proofErr w:type="spellEnd"/>
      <w:r w:rsidRPr="00115BF1">
        <w:rPr>
          <w:rFonts w:ascii="Arial" w:hAnsi="Arial" w:cs="Arial"/>
        </w:rPr>
        <w:t xml:space="preserve"> XBRL es extremadamente útil para la reconciliación y revisión manual, ya que permite a los espectadores ver cómo se etiquetó un hecho si lo miran en un visor, como el visor SEC. Esto puede resultar muy útil para las organizaciones en las que varios departamentos (por ejemplo, legal, contable, relaciones con inversores) participan en la revisión y aprobación de un documento antes de su finalización. Pero la validación automatizada y la verificación de errores se realizan de la misma manera en un documento XBRL, ya sea que se informe en </w:t>
      </w:r>
      <w:proofErr w:type="spellStart"/>
      <w:r w:rsidRPr="00115BF1">
        <w:rPr>
          <w:rFonts w:ascii="Arial" w:hAnsi="Arial" w:cs="Arial"/>
        </w:rPr>
        <w:t>Inline</w:t>
      </w:r>
      <w:proofErr w:type="spellEnd"/>
      <w:r w:rsidRPr="00115BF1">
        <w:rPr>
          <w:rFonts w:ascii="Arial" w:hAnsi="Arial" w:cs="Arial"/>
        </w:rPr>
        <w:t xml:space="preserve"> XBRL, XML, JSON o incluso CSV.</w:t>
      </w:r>
    </w:p>
    <w:p w:rsidR="00F46044" w:rsidRDefault="00F46044" w:rsidP="00115BF1">
      <w:pPr>
        <w:jc w:val="both"/>
        <w:rPr>
          <w:rFonts w:ascii="Arial" w:hAnsi="Arial" w:cs="Arial"/>
        </w:rPr>
      </w:pPr>
    </w:p>
    <w:p w:rsidR="00F46044" w:rsidRPr="00F46044" w:rsidRDefault="00F46044" w:rsidP="00F46044">
      <w:pPr>
        <w:jc w:val="both"/>
        <w:rPr>
          <w:rFonts w:ascii="Arial" w:hAnsi="Arial" w:cs="Arial"/>
        </w:rPr>
      </w:pPr>
      <w:r w:rsidRPr="00F46044">
        <w:rPr>
          <w:rFonts w:ascii="Arial" w:hAnsi="Arial" w:cs="Arial"/>
          <w:b/>
          <w:bCs/>
        </w:rPr>
        <w:t>¿Cómo informará el sistema EDGAR a los declarantes sobre los defectos en la calidad XBRL?</w:t>
      </w:r>
    </w:p>
    <w:p w:rsidR="00F46044" w:rsidRDefault="00F46044" w:rsidP="00115BF1">
      <w:pPr>
        <w:jc w:val="both"/>
        <w:rPr>
          <w:rFonts w:ascii="Arial" w:hAnsi="Arial" w:cs="Arial"/>
        </w:rPr>
      </w:pPr>
      <w:r w:rsidRPr="00F46044">
        <w:rPr>
          <w:rFonts w:ascii="Arial" w:hAnsi="Arial" w:cs="Arial"/>
        </w:rPr>
        <w:t>La SEC anunció recientemente que el sistema EDGAR informará a los contribuyentes sobre ciertos problemas de calidad mediante</w:t>
      </w:r>
      <w:r>
        <w:rPr>
          <w:rFonts w:ascii="Arial" w:hAnsi="Arial" w:cs="Arial"/>
        </w:rPr>
        <w:t xml:space="preserve"> </w:t>
      </w:r>
      <w:r w:rsidRPr="00F46044">
        <w:rPr>
          <w:rFonts w:ascii="Arial" w:hAnsi="Arial" w:cs="Arial"/>
        </w:rPr>
        <w:t>mensajes de advertencia generados por errores identificados a través de las reglas del Comité de Calidad de Datos de XBRL US.</w:t>
      </w:r>
    </w:p>
    <w:p w:rsidR="00F46044" w:rsidRDefault="00F46044" w:rsidP="00115BF1">
      <w:pPr>
        <w:jc w:val="both"/>
        <w:rPr>
          <w:rFonts w:ascii="Arial" w:hAnsi="Arial" w:cs="Arial"/>
        </w:rPr>
      </w:pPr>
    </w:p>
    <w:p w:rsidR="00F46044" w:rsidRPr="00F46044" w:rsidRDefault="00F46044" w:rsidP="00F46044">
      <w:pPr>
        <w:jc w:val="both"/>
        <w:rPr>
          <w:rFonts w:ascii="Arial" w:hAnsi="Arial" w:cs="Arial"/>
          <w:b/>
          <w:bCs/>
        </w:rPr>
      </w:pPr>
      <w:r w:rsidRPr="00F46044">
        <w:rPr>
          <w:rFonts w:ascii="Arial" w:hAnsi="Arial" w:cs="Arial"/>
          <w:b/>
          <w:bCs/>
        </w:rPr>
        <w:t>¿Tiene datos sobre los errores XBRL más comunes? ¿La SEC también recopilará datos sobre esto que compartirá con XBRL US?</w:t>
      </w:r>
    </w:p>
    <w:p w:rsidR="00F46044" w:rsidRDefault="00F46044" w:rsidP="00F46044">
      <w:pPr>
        <w:jc w:val="both"/>
        <w:rPr>
          <w:rFonts w:ascii="Arial" w:hAnsi="Arial" w:cs="Arial"/>
        </w:rPr>
      </w:pPr>
      <w:r w:rsidRPr="00F46044">
        <w:rPr>
          <w:rFonts w:ascii="Arial" w:hAnsi="Arial" w:cs="Arial"/>
        </w:rPr>
        <w:t>Mantenemos un archivo de errores generados para poder rastrear cómo el uso de las reglas ha afectado al mercado, y así podemos determinar si necesitamos revisar alguna regla ya disponible. Se pueden encontrar en nuestro sitio web a través de gráficos que muestran </w:t>
      </w:r>
      <w:hyperlink r:id="rId17" w:tgtFrame="_blank" w:history="1">
        <w:r w:rsidRPr="00F46044">
          <w:rPr>
            <w:rStyle w:val="Hipervnculo"/>
            <w:rFonts w:ascii="Arial" w:hAnsi="Arial" w:cs="Arial"/>
            <w:b/>
            <w:bCs/>
          </w:rPr>
          <w:t>errores de archivo agregados en tiempo real</w:t>
        </w:r>
      </w:hyperlink>
      <w:r w:rsidRPr="00F46044">
        <w:rPr>
          <w:rFonts w:ascii="Arial" w:hAnsi="Arial" w:cs="Arial"/>
        </w:rPr>
        <w:t> .</w:t>
      </w:r>
    </w:p>
    <w:p w:rsidR="00F46044" w:rsidRPr="00F46044" w:rsidRDefault="00F46044" w:rsidP="00F46044">
      <w:pPr>
        <w:jc w:val="both"/>
        <w:rPr>
          <w:rFonts w:ascii="Arial" w:hAnsi="Arial" w:cs="Arial"/>
        </w:rPr>
      </w:pPr>
    </w:p>
    <w:p w:rsidR="00F46044" w:rsidRPr="00F46044" w:rsidRDefault="00F46044" w:rsidP="00F46044">
      <w:pPr>
        <w:jc w:val="both"/>
        <w:rPr>
          <w:rFonts w:ascii="Arial" w:hAnsi="Arial" w:cs="Arial"/>
        </w:rPr>
      </w:pPr>
      <w:r w:rsidRPr="00F46044">
        <w:rPr>
          <w:rFonts w:ascii="Arial" w:hAnsi="Arial" w:cs="Arial"/>
          <w:b/>
          <w:bCs/>
        </w:rPr>
        <w:t>¿Cómo ha afectado el uso de las reglas de DQC la percepción y el uso de XBRL por parte de los usuarios de datos?</w:t>
      </w:r>
    </w:p>
    <w:p w:rsidR="00F46044" w:rsidRDefault="00F46044" w:rsidP="00F46044">
      <w:pPr>
        <w:jc w:val="both"/>
        <w:rPr>
          <w:rFonts w:ascii="Arial" w:hAnsi="Arial" w:cs="Arial"/>
        </w:rPr>
      </w:pPr>
      <w:r w:rsidRPr="00F46044">
        <w:rPr>
          <w:rFonts w:ascii="Arial" w:hAnsi="Arial" w:cs="Arial"/>
        </w:rPr>
        <w:t xml:space="preserve">Los gráficos de errores de presentación agregados en tiempo real muestran una disminución definitiva en el número de errores en las presentaciones de las empresas </w:t>
      </w:r>
      <w:r w:rsidRPr="00F46044">
        <w:rPr>
          <w:rFonts w:ascii="Arial" w:hAnsi="Arial" w:cs="Arial"/>
        </w:rPr>
        <w:lastRenderedPageBreak/>
        <w:t>públicas, lo que proporciona más evidencia de que la mayoría de los emisores corporativos están utilizando las reglas.</w:t>
      </w:r>
    </w:p>
    <w:p w:rsidR="00F46044" w:rsidRDefault="00F46044" w:rsidP="00F46044">
      <w:pPr>
        <w:jc w:val="both"/>
        <w:rPr>
          <w:rFonts w:ascii="Arial" w:hAnsi="Arial" w:cs="Arial"/>
        </w:rPr>
      </w:pPr>
    </w:p>
    <w:p w:rsidR="00F46044" w:rsidRPr="00F46044" w:rsidRDefault="00F46044" w:rsidP="00F46044">
      <w:pPr>
        <w:jc w:val="both"/>
        <w:rPr>
          <w:rFonts w:ascii="Arial" w:hAnsi="Arial" w:cs="Arial"/>
          <w:b/>
          <w:bCs/>
        </w:rPr>
      </w:pPr>
      <w:r w:rsidRPr="00F46044">
        <w:rPr>
          <w:rFonts w:ascii="Arial" w:hAnsi="Arial" w:cs="Arial"/>
          <w:b/>
          <w:bCs/>
        </w:rPr>
        <w:t>¿Prevé que las reglas de DQC relacionadas con las presentaciones de las NIIF se incorporarán en futuras advertencias de la SEC?</w:t>
      </w:r>
    </w:p>
    <w:p w:rsidR="00F46044" w:rsidRPr="00F46044" w:rsidRDefault="00F46044" w:rsidP="00F46044">
      <w:pPr>
        <w:jc w:val="both"/>
        <w:rPr>
          <w:rFonts w:ascii="Arial" w:hAnsi="Arial" w:cs="Arial"/>
        </w:rPr>
      </w:pPr>
      <w:r w:rsidRPr="00F46044">
        <w:rPr>
          <w:rFonts w:ascii="Arial" w:hAnsi="Arial" w:cs="Arial"/>
        </w:rPr>
        <w:t>Tanto FASB como IASB tienen observadores que asisten a nuestras reuniones de DQC y trabajan de cerca con nosotros mientras desarrollamos y refinamos las reglas. Continuaremos desarrollando reglas para los contribuyentes IFRS tal como lo hacemos para los contribuyentes US GAAP. En Europa, se está discutiendo un proceso similar ya que la Autoridad Europea de Valores y Mercados reconoce que las reglas de tipo DQC también serán útiles para su implementación.</w:t>
      </w:r>
    </w:p>
    <w:p w:rsidR="00F46044" w:rsidRDefault="00F46044" w:rsidP="00F46044">
      <w:pPr>
        <w:jc w:val="both"/>
        <w:rPr>
          <w:rFonts w:ascii="Arial" w:hAnsi="Arial" w:cs="Arial"/>
          <w:b/>
          <w:bCs/>
          <w:u w:val="single"/>
        </w:rPr>
      </w:pPr>
    </w:p>
    <w:p w:rsidR="00F46044" w:rsidRPr="00F46044" w:rsidRDefault="00F46044" w:rsidP="00F46044">
      <w:pPr>
        <w:jc w:val="both"/>
        <w:rPr>
          <w:rFonts w:ascii="Arial" w:hAnsi="Arial" w:cs="Arial"/>
          <w:b/>
          <w:bCs/>
          <w:u w:val="single"/>
          <w:lang w:val="en-US"/>
        </w:rPr>
      </w:pPr>
      <w:r w:rsidRPr="00F46044">
        <w:rPr>
          <w:rFonts w:ascii="Arial" w:hAnsi="Arial" w:cs="Arial"/>
          <w:b/>
          <w:bCs/>
          <w:u w:val="single"/>
          <w:lang w:val="en-US"/>
        </w:rPr>
        <w:t xml:space="preserve">FASB: J. Louis </w:t>
      </w:r>
      <w:proofErr w:type="spellStart"/>
      <w:r w:rsidRPr="00F46044">
        <w:rPr>
          <w:rFonts w:ascii="Arial" w:hAnsi="Arial" w:cs="Arial"/>
          <w:b/>
          <w:bCs/>
          <w:u w:val="single"/>
          <w:lang w:val="en-US"/>
        </w:rPr>
        <w:t>Matherne</w:t>
      </w:r>
      <w:proofErr w:type="spellEnd"/>
      <w:r w:rsidRPr="00F46044">
        <w:rPr>
          <w:rFonts w:ascii="Arial" w:hAnsi="Arial" w:cs="Arial"/>
          <w:b/>
          <w:bCs/>
          <w:u w:val="single"/>
          <w:lang w:val="en-US"/>
        </w:rPr>
        <w:t xml:space="preserve"> y David Shaw</w:t>
      </w:r>
    </w:p>
    <w:p w:rsidR="00F46044" w:rsidRPr="00F46044" w:rsidRDefault="00F46044" w:rsidP="00F46044">
      <w:pPr>
        <w:jc w:val="both"/>
        <w:rPr>
          <w:rFonts w:ascii="Arial" w:hAnsi="Arial" w:cs="Arial"/>
          <w:b/>
        </w:rPr>
      </w:pPr>
      <w:r w:rsidRPr="00F46044">
        <w:rPr>
          <w:rFonts w:ascii="Arial" w:hAnsi="Arial" w:cs="Arial"/>
          <w:lang w:val="en-US"/>
        </w:rPr>
        <w:br/>
      </w:r>
      <w:r w:rsidRPr="00F46044">
        <w:rPr>
          <w:rFonts w:ascii="Arial" w:hAnsi="Arial" w:cs="Arial"/>
          <w:b/>
        </w:rPr>
        <w:t>¿Qué reglas de DQC se incorporan como controles en el sistema revisado? ¿Se convertirán más en parte de ella con el tiempo?</w:t>
      </w:r>
    </w:p>
    <w:p w:rsidR="00F46044" w:rsidRDefault="00F46044" w:rsidP="00F46044">
      <w:pPr>
        <w:jc w:val="both"/>
        <w:rPr>
          <w:rFonts w:ascii="Arial" w:hAnsi="Arial" w:cs="Arial"/>
        </w:rPr>
      </w:pPr>
      <w:r w:rsidRPr="00F46044">
        <w:rPr>
          <w:rFonts w:ascii="Arial" w:hAnsi="Arial" w:cs="Arial"/>
        </w:rPr>
        <w:t xml:space="preserve">La SEC admite nuevos controles de mejora de la calidad de los datos incluidos por FASB en </w:t>
      </w:r>
      <w:proofErr w:type="spellStart"/>
      <w:r w:rsidRPr="00F46044">
        <w:rPr>
          <w:rFonts w:ascii="Arial" w:hAnsi="Arial" w:cs="Arial"/>
        </w:rPr>
        <w:t>la</w:t>
      </w:r>
      <w:hyperlink r:id="rId18" w:tgtFrame="_blank" w:history="1">
        <w:r w:rsidRPr="00F46044">
          <w:rPr>
            <w:rStyle w:val="Hipervnculo"/>
            <w:rFonts w:ascii="Arial" w:hAnsi="Arial" w:cs="Arial"/>
            <w:b/>
            <w:bCs/>
          </w:rPr>
          <w:t>taxonomía</w:t>
        </w:r>
        <w:proofErr w:type="spellEnd"/>
        <w:r w:rsidRPr="00F46044">
          <w:rPr>
            <w:rStyle w:val="Hipervnculo"/>
            <w:rFonts w:ascii="Arial" w:hAnsi="Arial" w:cs="Arial"/>
            <w:b/>
            <w:bCs/>
          </w:rPr>
          <w:t xml:space="preserve"> de reglas </w:t>
        </w:r>
        <w:proofErr w:type="spellStart"/>
        <w:r w:rsidRPr="00F46044">
          <w:rPr>
            <w:rStyle w:val="Hipervnculo"/>
            <w:rFonts w:ascii="Arial" w:hAnsi="Arial" w:cs="Arial"/>
            <w:b/>
            <w:bCs/>
          </w:rPr>
          <w:t>de</w:t>
        </w:r>
      </w:hyperlink>
      <w:r w:rsidRPr="00F46044">
        <w:rPr>
          <w:rFonts w:ascii="Arial" w:hAnsi="Arial" w:cs="Arial"/>
        </w:rPr>
        <w:t>DQC</w:t>
      </w:r>
      <w:proofErr w:type="spellEnd"/>
      <w:r w:rsidRPr="00F46044">
        <w:rPr>
          <w:rFonts w:ascii="Arial" w:hAnsi="Arial" w:cs="Arial"/>
        </w:rPr>
        <w:t xml:space="preserve"> (DQCRT). El DQCRT fue desarrollado por FASB mediante revisión pública en colaboración con los participantes del mercado y el Comité de Calidad de Datos de XBRL US. El FASB espera agregar más reglas DQC al DQCRT en actualizaciones futuras.</w:t>
      </w:r>
    </w:p>
    <w:p w:rsidR="00F46044" w:rsidRDefault="00F46044" w:rsidP="00F46044">
      <w:pPr>
        <w:jc w:val="both"/>
        <w:rPr>
          <w:rFonts w:ascii="Arial" w:hAnsi="Arial" w:cs="Arial"/>
        </w:rPr>
      </w:pPr>
    </w:p>
    <w:p w:rsidR="00F46044" w:rsidRPr="00F46044" w:rsidRDefault="00F46044" w:rsidP="00F46044">
      <w:pPr>
        <w:jc w:val="both"/>
        <w:rPr>
          <w:rFonts w:ascii="Arial" w:hAnsi="Arial" w:cs="Arial"/>
          <w:b/>
          <w:bCs/>
        </w:rPr>
      </w:pPr>
      <w:r w:rsidRPr="00F46044">
        <w:rPr>
          <w:rFonts w:ascii="Arial" w:hAnsi="Arial" w:cs="Arial"/>
          <w:b/>
          <w:bCs/>
        </w:rPr>
        <w:t>¿Cómo se seleccionan estas reglas para su inclusión en el FASB DQCRT?</w:t>
      </w:r>
    </w:p>
    <w:p w:rsidR="00F46044" w:rsidRDefault="00F46044" w:rsidP="00F46044">
      <w:pPr>
        <w:jc w:val="both"/>
        <w:rPr>
          <w:rFonts w:ascii="Arial" w:hAnsi="Arial" w:cs="Arial"/>
        </w:rPr>
      </w:pPr>
      <w:r w:rsidRPr="00F46044">
        <w:rPr>
          <w:rFonts w:ascii="Arial" w:hAnsi="Arial" w:cs="Arial"/>
        </w:rPr>
        <w:t>El proceso de aceptación de FASB para incluir reglas de DQC en el DQCRT implica revisar el proceso de DQC para diseñar, exponer, probar y abordar la retroalimentación de la regla; identificar los riesgos de incluir la regla en el DQCRT; y probar la regla de forma independiente. Nuestra expectativa de referencia es que la regla haya estado disponible para su uso después de la aprobación formal por parte de la DQC durante al menos un ciclo anual para confirmar que está funcionando como se esperaba. Una vez que FASB determina que se han cumplido estos criterios, y en consulta con la SEC, el personal de XBRL US y la DQC, la regla se convierte en candidata para su inclusión en la próxima publicación de DQCRT, momento en el que la SEC la considerará para su inclusión en EDGAR.</w:t>
      </w:r>
    </w:p>
    <w:p w:rsidR="00F46044" w:rsidRDefault="00F46044" w:rsidP="00F46044">
      <w:pPr>
        <w:jc w:val="both"/>
        <w:rPr>
          <w:rFonts w:ascii="Arial" w:hAnsi="Arial" w:cs="Arial"/>
        </w:rPr>
      </w:pPr>
    </w:p>
    <w:p w:rsidR="00F46044" w:rsidRPr="00F46044" w:rsidRDefault="00F46044" w:rsidP="00F46044">
      <w:pPr>
        <w:jc w:val="both"/>
        <w:rPr>
          <w:rFonts w:ascii="Arial" w:hAnsi="Arial" w:cs="Arial"/>
        </w:rPr>
      </w:pPr>
      <w:r w:rsidRPr="00F46044">
        <w:rPr>
          <w:rFonts w:ascii="Arial" w:hAnsi="Arial" w:cs="Arial"/>
          <w:b/>
          <w:bCs/>
        </w:rPr>
        <w:t>¿Por qué es útil para la SEC confiar en las reglas de DQC y no solo crear sus propias reglas, o simplemente hacer referencia a ellas como un recurso?</w:t>
      </w:r>
    </w:p>
    <w:p w:rsidR="00F46044" w:rsidRDefault="00F46044" w:rsidP="00F46044">
      <w:pPr>
        <w:jc w:val="both"/>
        <w:rPr>
          <w:rFonts w:ascii="Arial" w:hAnsi="Arial" w:cs="Arial"/>
        </w:rPr>
      </w:pPr>
      <w:r w:rsidRPr="00F46044">
        <w:rPr>
          <w:rFonts w:ascii="Arial" w:hAnsi="Arial" w:cs="Arial"/>
        </w:rPr>
        <w:t xml:space="preserve">Si bien la SEC tiene una serie de controles de validación que tienen como objetivo mejorar la calidad de los datos, como incluir uno sobre valores negativos, las reglas de DQC son el resultado de un esfuerzo de mercado para abordar la calidad de los datos por parte de los participantes del mercado con experiencia de primera mano en el trato con problemas de </w:t>
      </w:r>
      <w:r w:rsidRPr="00F46044">
        <w:rPr>
          <w:rFonts w:ascii="Arial" w:hAnsi="Arial" w:cs="Arial"/>
        </w:rPr>
        <w:lastRenderedPageBreak/>
        <w:t>calidad de datos y desarrollo de soluciones que se pueden implementar en el software de etiquetado XBRL. Esta es la SEC que responde y se involucra de manera efectiva con la comunidad que regula. Además, la inclusión de estas reglas desarrolladas por el mercado en EDGAR les otorga más prominencia entre todos los participantes del mercado, lo que aumenta la probabilidad de mejoras en la calidad de los datos en todos los solicitantes de registro.</w:t>
      </w:r>
    </w:p>
    <w:p w:rsidR="00F46044" w:rsidRDefault="00F46044" w:rsidP="00F46044">
      <w:pPr>
        <w:jc w:val="both"/>
        <w:rPr>
          <w:rFonts w:ascii="Arial" w:hAnsi="Arial" w:cs="Arial"/>
        </w:rPr>
      </w:pPr>
    </w:p>
    <w:p w:rsidR="00F46044" w:rsidRPr="00F46044" w:rsidRDefault="00F46044" w:rsidP="00F46044">
      <w:pPr>
        <w:jc w:val="both"/>
        <w:rPr>
          <w:rFonts w:ascii="Arial" w:hAnsi="Arial" w:cs="Arial"/>
          <w:b/>
          <w:bCs/>
        </w:rPr>
      </w:pPr>
      <w:r w:rsidRPr="00F46044">
        <w:rPr>
          <w:rFonts w:ascii="Arial" w:hAnsi="Arial" w:cs="Arial"/>
          <w:b/>
          <w:bCs/>
        </w:rPr>
        <w:t>¿Cuál es el significado de esa decisión de la SEC?</w:t>
      </w:r>
    </w:p>
    <w:p w:rsidR="00F46044" w:rsidRDefault="00F46044" w:rsidP="00F46044">
      <w:pPr>
        <w:jc w:val="both"/>
        <w:rPr>
          <w:rFonts w:ascii="Arial" w:hAnsi="Arial" w:cs="Arial"/>
        </w:rPr>
      </w:pPr>
      <w:r w:rsidRPr="00F46044">
        <w:rPr>
          <w:rFonts w:ascii="Arial" w:hAnsi="Arial" w:cs="Arial"/>
        </w:rPr>
        <w:t>Aunque las reglas son advertencias del sistema EDGAR, la autoridad reguladora las hace visibles y no dependen de las herramientas que se utilicen.</w:t>
      </w:r>
    </w:p>
    <w:p w:rsidR="00F46044" w:rsidRPr="00F46044" w:rsidRDefault="00F46044" w:rsidP="00F46044">
      <w:pPr>
        <w:jc w:val="both"/>
        <w:rPr>
          <w:rFonts w:ascii="Arial" w:hAnsi="Arial" w:cs="Arial"/>
        </w:rPr>
      </w:pPr>
    </w:p>
    <w:p w:rsidR="00F46044" w:rsidRPr="00F46044" w:rsidRDefault="00F46044" w:rsidP="00F46044">
      <w:pPr>
        <w:jc w:val="both"/>
        <w:rPr>
          <w:rFonts w:ascii="Arial" w:hAnsi="Arial" w:cs="Arial"/>
        </w:rPr>
      </w:pPr>
      <w:r w:rsidRPr="00F46044">
        <w:rPr>
          <w:rFonts w:ascii="Arial" w:hAnsi="Arial" w:cs="Arial"/>
          <w:b/>
          <w:bCs/>
        </w:rPr>
        <w:t>¿Cómo se involucra FASB en la decisión de la SEC relacionada con el Manual de presentación de EDGAR?</w:t>
      </w:r>
    </w:p>
    <w:p w:rsidR="00F46044" w:rsidRDefault="00F46044" w:rsidP="00F46044">
      <w:pPr>
        <w:jc w:val="both"/>
        <w:rPr>
          <w:rFonts w:ascii="Arial" w:hAnsi="Arial" w:cs="Arial"/>
        </w:rPr>
      </w:pPr>
      <w:r w:rsidRPr="00F46044">
        <w:rPr>
          <w:rFonts w:ascii="Arial" w:hAnsi="Arial" w:cs="Arial"/>
        </w:rPr>
        <w:t>En general, el FASB, en consulta con su Grupo Asesor de Taxonomía (TAG) y otros componentes, proporciona información a la SEC sobre formas de mejorar las reglas EFM, con los correspondientes efectos positivos en la calidad de los datos basados ​​en observaciones de mercado y requisitos de diseño de taxonomía. El DQCRT es simplemente un ejemplo muy visible de esta participación.</w:t>
      </w:r>
    </w:p>
    <w:p w:rsidR="00F46044" w:rsidRDefault="00F46044" w:rsidP="00F46044">
      <w:pPr>
        <w:jc w:val="both"/>
        <w:rPr>
          <w:rFonts w:ascii="Arial" w:hAnsi="Arial" w:cs="Arial"/>
        </w:rPr>
      </w:pPr>
    </w:p>
    <w:p w:rsidR="00F46044" w:rsidRPr="00F46044" w:rsidRDefault="00F46044" w:rsidP="00F46044">
      <w:pPr>
        <w:jc w:val="both"/>
        <w:rPr>
          <w:rFonts w:ascii="Arial" w:hAnsi="Arial" w:cs="Arial"/>
        </w:rPr>
      </w:pPr>
      <w:r w:rsidRPr="00F46044">
        <w:rPr>
          <w:rFonts w:ascii="Arial" w:hAnsi="Arial" w:cs="Arial"/>
          <w:b/>
          <w:bCs/>
        </w:rPr>
        <w:t>¿Por qué FASB forma parte de este proceso? ¿Por qué la SEC no toma las reglas directamente de XBRL US?</w:t>
      </w:r>
    </w:p>
    <w:p w:rsidR="00F46044" w:rsidRPr="00F46044" w:rsidRDefault="00F46044" w:rsidP="00F46044">
      <w:pPr>
        <w:jc w:val="both"/>
        <w:rPr>
          <w:rFonts w:ascii="Arial" w:hAnsi="Arial" w:cs="Arial"/>
        </w:rPr>
      </w:pPr>
      <w:r w:rsidRPr="00F46044">
        <w:rPr>
          <w:rFonts w:ascii="Arial" w:hAnsi="Arial" w:cs="Arial"/>
        </w:rPr>
        <w:t>El FASB es parte del proceso de DQC al participar en el grupo de reglas de DQC y proponer reglas para incluir basadas en modelos de taxonomía, y como observador activo de las reuniones de DQC. Incluir el DQCRT con la taxonomía GAAP facilita este proceso, ya que ayuda a garantizar que las reglas se validen adecuadamente contra la taxonomía GAAP.</w:t>
      </w:r>
    </w:p>
    <w:p w:rsidR="00F46044" w:rsidRDefault="00F46044" w:rsidP="00F46044">
      <w:pPr>
        <w:jc w:val="both"/>
        <w:rPr>
          <w:rFonts w:ascii="Arial" w:hAnsi="Arial" w:cs="Arial"/>
          <w:b/>
          <w:bCs/>
        </w:rPr>
      </w:pPr>
    </w:p>
    <w:p w:rsidR="00F46044" w:rsidRPr="00F46044" w:rsidRDefault="00F46044" w:rsidP="00F46044">
      <w:pPr>
        <w:jc w:val="both"/>
        <w:rPr>
          <w:rFonts w:ascii="Arial" w:hAnsi="Arial" w:cs="Arial"/>
        </w:rPr>
      </w:pPr>
      <w:r w:rsidRPr="00F46044">
        <w:rPr>
          <w:rFonts w:ascii="Arial" w:hAnsi="Arial" w:cs="Arial"/>
          <w:b/>
          <w:bCs/>
        </w:rPr>
        <w:t>¿Por qué FASB en la taxonomía US GAAP 2021 incluyó nuevas verificaciones para mejorar la calidad de los datos?</w:t>
      </w:r>
    </w:p>
    <w:p w:rsidR="00F46044" w:rsidRPr="00F46044" w:rsidRDefault="00F46044" w:rsidP="00F46044">
      <w:pPr>
        <w:jc w:val="both"/>
        <w:rPr>
          <w:rFonts w:ascii="Arial" w:hAnsi="Arial" w:cs="Arial"/>
        </w:rPr>
      </w:pPr>
      <w:r w:rsidRPr="00F46044">
        <w:rPr>
          <w:rFonts w:ascii="Arial" w:hAnsi="Arial" w:cs="Arial"/>
        </w:rPr>
        <w:t>El DQCRT se agregó a las taxonomías FASB con el objetivo específico de mejorar la calidad de los datos aumentando la exposición a las reglas XBRL US DQC. La primera versión del DQCRT en 2020 incluyó tres reglas DQC.</w:t>
      </w:r>
    </w:p>
    <w:p w:rsidR="00F46044" w:rsidRDefault="00F46044" w:rsidP="00F46044">
      <w:pPr>
        <w:jc w:val="both"/>
        <w:rPr>
          <w:rFonts w:ascii="Arial" w:hAnsi="Arial" w:cs="Arial"/>
        </w:rPr>
      </w:pPr>
      <w:r w:rsidRPr="00F46044">
        <w:rPr>
          <w:rFonts w:ascii="Arial" w:hAnsi="Arial" w:cs="Arial"/>
        </w:rPr>
        <w:t>El DQCRT 2021 incluye tres más. Las futuras actualizaciones de DQCRT incluirán reglas adicionales. Nuestro enfoque es construir metódicamente el DQCRT de una manera mesurada para asegurarnos de que funcione según lo previsto y darnos</w:t>
      </w:r>
      <w:r w:rsidRPr="00F46044">
        <w:rPr>
          <w:rFonts w:ascii="Arial" w:hAnsi="Arial" w:cs="Arial"/>
        </w:rPr>
        <w:br/>
        <w:t>la capacidad de recalibrarlo, si es necesario.</w:t>
      </w:r>
    </w:p>
    <w:p w:rsidR="00F46044" w:rsidRDefault="00F46044" w:rsidP="00F46044">
      <w:pPr>
        <w:jc w:val="both"/>
        <w:rPr>
          <w:rFonts w:ascii="Arial" w:hAnsi="Arial" w:cs="Arial"/>
          <w:b/>
          <w:bCs/>
        </w:rPr>
      </w:pPr>
    </w:p>
    <w:p w:rsidR="00F46044" w:rsidRDefault="00F46044" w:rsidP="00F46044">
      <w:pPr>
        <w:jc w:val="both"/>
        <w:rPr>
          <w:rFonts w:ascii="Arial" w:hAnsi="Arial" w:cs="Arial"/>
          <w:b/>
          <w:bCs/>
        </w:rPr>
      </w:pPr>
    </w:p>
    <w:p w:rsidR="00F46044" w:rsidRPr="00F46044" w:rsidRDefault="00F46044" w:rsidP="00F46044">
      <w:pPr>
        <w:jc w:val="both"/>
        <w:rPr>
          <w:rFonts w:ascii="Arial" w:hAnsi="Arial" w:cs="Arial"/>
        </w:rPr>
      </w:pPr>
      <w:r w:rsidRPr="00F46044">
        <w:rPr>
          <w:rFonts w:ascii="Arial" w:hAnsi="Arial" w:cs="Arial"/>
          <w:b/>
          <w:bCs/>
        </w:rPr>
        <w:lastRenderedPageBreak/>
        <w:t>¿Qué reglas de DQC está considerando incluir en la próxima taxonomía? ¿Cómo seleccionará esas reglas?</w:t>
      </w:r>
    </w:p>
    <w:p w:rsidR="00F46044" w:rsidRDefault="00F46044" w:rsidP="00F46044">
      <w:pPr>
        <w:jc w:val="both"/>
        <w:rPr>
          <w:rFonts w:ascii="Arial" w:hAnsi="Arial" w:cs="Arial"/>
        </w:rPr>
      </w:pPr>
      <w:r w:rsidRPr="00F46044">
        <w:rPr>
          <w:rFonts w:ascii="Arial" w:hAnsi="Arial" w:cs="Arial"/>
        </w:rPr>
        <w:t>Actualmente estamos solicitando información sobre qué reglas agregar en el DQCRT 2022. Estamos buscando agregar otras dos o tres reglas que cumplan con nuestros criterios de inclusión en el DQCRT. Nuestro objetivo es agregar reglas que tengan listas más altas de excepciones para que logremos una cobertura más amplia al abordar problemas de calidad de datos más generalizados.</w:t>
      </w:r>
    </w:p>
    <w:p w:rsidR="00F46044" w:rsidRDefault="00F46044" w:rsidP="00F46044">
      <w:pPr>
        <w:jc w:val="both"/>
        <w:rPr>
          <w:rFonts w:ascii="Arial" w:hAnsi="Arial" w:cs="Arial"/>
        </w:rPr>
      </w:pPr>
    </w:p>
    <w:p w:rsidR="00F46044" w:rsidRPr="00F46044" w:rsidRDefault="00F46044" w:rsidP="00F46044">
      <w:pPr>
        <w:jc w:val="both"/>
        <w:rPr>
          <w:rFonts w:ascii="Arial" w:hAnsi="Arial" w:cs="Arial"/>
        </w:rPr>
      </w:pPr>
    </w:p>
    <w:p w:rsidR="00F46044" w:rsidRPr="00F46044" w:rsidRDefault="00F46044" w:rsidP="00F46044">
      <w:pPr>
        <w:jc w:val="both"/>
        <w:rPr>
          <w:rFonts w:ascii="Arial" w:hAnsi="Arial" w:cs="Arial"/>
        </w:rPr>
      </w:pPr>
      <w:r w:rsidRPr="00F46044">
        <w:rPr>
          <w:rFonts w:ascii="Arial" w:hAnsi="Arial" w:cs="Arial"/>
          <w:i/>
          <w:iCs/>
        </w:rPr>
        <w:t>Nota: Las opiniones expresadas aquí son las de los encuestados y no necesariamente las de sus respectivas organizaciones.</w:t>
      </w:r>
    </w:p>
    <w:p w:rsidR="00F46044" w:rsidRPr="00F46044" w:rsidRDefault="00F46044" w:rsidP="00F46044">
      <w:pPr>
        <w:jc w:val="both"/>
        <w:rPr>
          <w:rFonts w:ascii="Arial" w:hAnsi="Arial" w:cs="Arial"/>
        </w:rPr>
      </w:pPr>
    </w:p>
    <w:p w:rsidR="00F46044" w:rsidRPr="00F46044" w:rsidRDefault="00F46044" w:rsidP="00F46044">
      <w:pPr>
        <w:jc w:val="both"/>
        <w:rPr>
          <w:rFonts w:ascii="Arial" w:hAnsi="Arial" w:cs="Arial"/>
        </w:rPr>
      </w:pPr>
    </w:p>
    <w:p w:rsidR="00F46044" w:rsidRPr="00F46044" w:rsidRDefault="00F46044" w:rsidP="00F46044">
      <w:pPr>
        <w:jc w:val="both"/>
        <w:rPr>
          <w:rFonts w:ascii="Arial" w:hAnsi="Arial" w:cs="Arial"/>
        </w:rPr>
      </w:pPr>
    </w:p>
    <w:p w:rsidR="00F46044" w:rsidRPr="00F46044" w:rsidRDefault="00F46044" w:rsidP="00F46044">
      <w:pPr>
        <w:jc w:val="both"/>
        <w:rPr>
          <w:rFonts w:ascii="Arial" w:hAnsi="Arial" w:cs="Arial"/>
        </w:rPr>
      </w:pPr>
    </w:p>
    <w:p w:rsidR="00F46044" w:rsidRPr="00115BF1" w:rsidRDefault="00F46044" w:rsidP="00115BF1">
      <w:pPr>
        <w:jc w:val="both"/>
        <w:rPr>
          <w:rFonts w:ascii="Arial" w:hAnsi="Arial" w:cs="Arial"/>
        </w:rPr>
      </w:pPr>
    </w:p>
    <w:p w:rsidR="00115BF1" w:rsidRPr="00115BF1" w:rsidRDefault="00115BF1" w:rsidP="00115BF1">
      <w:pPr>
        <w:jc w:val="both"/>
        <w:rPr>
          <w:rFonts w:ascii="Arial" w:hAnsi="Arial" w:cs="Arial"/>
        </w:rPr>
      </w:pPr>
    </w:p>
    <w:p w:rsidR="00115BF1" w:rsidRDefault="00115BF1" w:rsidP="00871CAF">
      <w:pPr>
        <w:jc w:val="both"/>
        <w:rPr>
          <w:rFonts w:ascii="Arial" w:hAnsi="Arial" w:cs="Arial"/>
        </w:rPr>
      </w:pPr>
    </w:p>
    <w:p w:rsidR="00871CAF" w:rsidRDefault="00871CAF" w:rsidP="00871CAF">
      <w:pPr>
        <w:jc w:val="both"/>
        <w:rPr>
          <w:rFonts w:ascii="Arial" w:hAnsi="Arial" w:cs="Arial"/>
        </w:rPr>
      </w:pPr>
    </w:p>
    <w:p w:rsidR="00871CAF" w:rsidRPr="00871CAF" w:rsidRDefault="00871CAF" w:rsidP="00871CAF">
      <w:pPr>
        <w:jc w:val="both"/>
        <w:rPr>
          <w:rFonts w:ascii="Arial" w:hAnsi="Arial" w:cs="Arial"/>
        </w:rPr>
      </w:pPr>
    </w:p>
    <w:p w:rsidR="00ED7650" w:rsidRPr="00871CAF" w:rsidRDefault="00F46044">
      <w:pPr>
        <w:rPr>
          <w:rFonts w:ascii="Arial" w:hAnsi="Arial" w:cs="Arial"/>
        </w:rPr>
      </w:pPr>
    </w:p>
    <w:sectPr w:rsidR="00ED7650" w:rsidRPr="00871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24B"/>
    <w:multiLevelType w:val="multilevel"/>
    <w:tmpl w:val="B61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AF"/>
    <w:rsid w:val="000F4B68"/>
    <w:rsid w:val="00115BF1"/>
    <w:rsid w:val="001739B4"/>
    <w:rsid w:val="003B63A5"/>
    <w:rsid w:val="00871CAF"/>
    <w:rsid w:val="00F46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C14F3-4621-46EA-9079-03A630FC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1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719">
      <w:bodyDiv w:val="1"/>
      <w:marLeft w:val="0"/>
      <w:marRight w:val="0"/>
      <w:marTop w:val="0"/>
      <w:marBottom w:val="0"/>
      <w:divBdr>
        <w:top w:val="none" w:sz="0" w:space="0" w:color="auto"/>
        <w:left w:val="none" w:sz="0" w:space="0" w:color="auto"/>
        <w:bottom w:val="none" w:sz="0" w:space="0" w:color="auto"/>
        <w:right w:val="none" w:sz="0" w:space="0" w:color="auto"/>
      </w:divBdr>
    </w:div>
    <w:div w:id="25103464">
      <w:bodyDiv w:val="1"/>
      <w:marLeft w:val="0"/>
      <w:marRight w:val="0"/>
      <w:marTop w:val="0"/>
      <w:marBottom w:val="0"/>
      <w:divBdr>
        <w:top w:val="none" w:sz="0" w:space="0" w:color="auto"/>
        <w:left w:val="none" w:sz="0" w:space="0" w:color="auto"/>
        <w:bottom w:val="none" w:sz="0" w:space="0" w:color="auto"/>
        <w:right w:val="none" w:sz="0" w:space="0" w:color="auto"/>
      </w:divBdr>
    </w:div>
    <w:div w:id="150097696">
      <w:bodyDiv w:val="1"/>
      <w:marLeft w:val="0"/>
      <w:marRight w:val="0"/>
      <w:marTop w:val="0"/>
      <w:marBottom w:val="0"/>
      <w:divBdr>
        <w:top w:val="none" w:sz="0" w:space="0" w:color="auto"/>
        <w:left w:val="none" w:sz="0" w:space="0" w:color="auto"/>
        <w:bottom w:val="none" w:sz="0" w:space="0" w:color="auto"/>
        <w:right w:val="none" w:sz="0" w:space="0" w:color="auto"/>
      </w:divBdr>
    </w:div>
    <w:div w:id="192960127">
      <w:bodyDiv w:val="1"/>
      <w:marLeft w:val="0"/>
      <w:marRight w:val="0"/>
      <w:marTop w:val="0"/>
      <w:marBottom w:val="0"/>
      <w:divBdr>
        <w:top w:val="none" w:sz="0" w:space="0" w:color="auto"/>
        <w:left w:val="none" w:sz="0" w:space="0" w:color="auto"/>
        <w:bottom w:val="none" w:sz="0" w:space="0" w:color="auto"/>
        <w:right w:val="none" w:sz="0" w:space="0" w:color="auto"/>
      </w:divBdr>
    </w:div>
    <w:div w:id="204415684">
      <w:bodyDiv w:val="1"/>
      <w:marLeft w:val="0"/>
      <w:marRight w:val="0"/>
      <w:marTop w:val="0"/>
      <w:marBottom w:val="0"/>
      <w:divBdr>
        <w:top w:val="none" w:sz="0" w:space="0" w:color="auto"/>
        <w:left w:val="none" w:sz="0" w:space="0" w:color="auto"/>
        <w:bottom w:val="none" w:sz="0" w:space="0" w:color="auto"/>
        <w:right w:val="none" w:sz="0" w:space="0" w:color="auto"/>
      </w:divBdr>
    </w:div>
    <w:div w:id="395012674">
      <w:bodyDiv w:val="1"/>
      <w:marLeft w:val="0"/>
      <w:marRight w:val="0"/>
      <w:marTop w:val="0"/>
      <w:marBottom w:val="0"/>
      <w:divBdr>
        <w:top w:val="none" w:sz="0" w:space="0" w:color="auto"/>
        <w:left w:val="none" w:sz="0" w:space="0" w:color="auto"/>
        <w:bottom w:val="none" w:sz="0" w:space="0" w:color="auto"/>
        <w:right w:val="none" w:sz="0" w:space="0" w:color="auto"/>
      </w:divBdr>
    </w:div>
    <w:div w:id="498077430">
      <w:bodyDiv w:val="1"/>
      <w:marLeft w:val="0"/>
      <w:marRight w:val="0"/>
      <w:marTop w:val="0"/>
      <w:marBottom w:val="0"/>
      <w:divBdr>
        <w:top w:val="none" w:sz="0" w:space="0" w:color="auto"/>
        <w:left w:val="none" w:sz="0" w:space="0" w:color="auto"/>
        <w:bottom w:val="none" w:sz="0" w:space="0" w:color="auto"/>
        <w:right w:val="none" w:sz="0" w:space="0" w:color="auto"/>
      </w:divBdr>
    </w:div>
    <w:div w:id="590819089">
      <w:bodyDiv w:val="1"/>
      <w:marLeft w:val="0"/>
      <w:marRight w:val="0"/>
      <w:marTop w:val="0"/>
      <w:marBottom w:val="0"/>
      <w:divBdr>
        <w:top w:val="none" w:sz="0" w:space="0" w:color="auto"/>
        <w:left w:val="none" w:sz="0" w:space="0" w:color="auto"/>
        <w:bottom w:val="none" w:sz="0" w:space="0" w:color="auto"/>
        <w:right w:val="none" w:sz="0" w:space="0" w:color="auto"/>
      </w:divBdr>
    </w:div>
    <w:div w:id="633604782">
      <w:bodyDiv w:val="1"/>
      <w:marLeft w:val="0"/>
      <w:marRight w:val="0"/>
      <w:marTop w:val="0"/>
      <w:marBottom w:val="0"/>
      <w:divBdr>
        <w:top w:val="none" w:sz="0" w:space="0" w:color="auto"/>
        <w:left w:val="none" w:sz="0" w:space="0" w:color="auto"/>
        <w:bottom w:val="none" w:sz="0" w:space="0" w:color="auto"/>
        <w:right w:val="none" w:sz="0" w:space="0" w:color="auto"/>
      </w:divBdr>
    </w:div>
    <w:div w:id="653919575">
      <w:bodyDiv w:val="1"/>
      <w:marLeft w:val="0"/>
      <w:marRight w:val="0"/>
      <w:marTop w:val="0"/>
      <w:marBottom w:val="0"/>
      <w:divBdr>
        <w:top w:val="none" w:sz="0" w:space="0" w:color="auto"/>
        <w:left w:val="none" w:sz="0" w:space="0" w:color="auto"/>
        <w:bottom w:val="none" w:sz="0" w:space="0" w:color="auto"/>
        <w:right w:val="none" w:sz="0" w:space="0" w:color="auto"/>
      </w:divBdr>
    </w:div>
    <w:div w:id="694623740">
      <w:bodyDiv w:val="1"/>
      <w:marLeft w:val="0"/>
      <w:marRight w:val="0"/>
      <w:marTop w:val="0"/>
      <w:marBottom w:val="0"/>
      <w:divBdr>
        <w:top w:val="none" w:sz="0" w:space="0" w:color="auto"/>
        <w:left w:val="none" w:sz="0" w:space="0" w:color="auto"/>
        <w:bottom w:val="none" w:sz="0" w:space="0" w:color="auto"/>
        <w:right w:val="none" w:sz="0" w:space="0" w:color="auto"/>
      </w:divBdr>
    </w:div>
    <w:div w:id="731585707">
      <w:bodyDiv w:val="1"/>
      <w:marLeft w:val="0"/>
      <w:marRight w:val="0"/>
      <w:marTop w:val="0"/>
      <w:marBottom w:val="0"/>
      <w:divBdr>
        <w:top w:val="none" w:sz="0" w:space="0" w:color="auto"/>
        <w:left w:val="none" w:sz="0" w:space="0" w:color="auto"/>
        <w:bottom w:val="none" w:sz="0" w:space="0" w:color="auto"/>
        <w:right w:val="none" w:sz="0" w:space="0" w:color="auto"/>
      </w:divBdr>
    </w:div>
    <w:div w:id="1115751063">
      <w:bodyDiv w:val="1"/>
      <w:marLeft w:val="0"/>
      <w:marRight w:val="0"/>
      <w:marTop w:val="0"/>
      <w:marBottom w:val="0"/>
      <w:divBdr>
        <w:top w:val="none" w:sz="0" w:space="0" w:color="auto"/>
        <w:left w:val="none" w:sz="0" w:space="0" w:color="auto"/>
        <w:bottom w:val="none" w:sz="0" w:space="0" w:color="auto"/>
        <w:right w:val="none" w:sz="0" w:space="0" w:color="auto"/>
      </w:divBdr>
    </w:div>
    <w:div w:id="1191645983">
      <w:bodyDiv w:val="1"/>
      <w:marLeft w:val="0"/>
      <w:marRight w:val="0"/>
      <w:marTop w:val="0"/>
      <w:marBottom w:val="0"/>
      <w:divBdr>
        <w:top w:val="none" w:sz="0" w:space="0" w:color="auto"/>
        <w:left w:val="none" w:sz="0" w:space="0" w:color="auto"/>
        <w:bottom w:val="none" w:sz="0" w:space="0" w:color="auto"/>
        <w:right w:val="none" w:sz="0" w:space="0" w:color="auto"/>
      </w:divBdr>
      <w:divsChild>
        <w:div w:id="1237397533">
          <w:marLeft w:val="0"/>
          <w:marRight w:val="0"/>
          <w:marTop w:val="0"/>
          <w:marBottom w:val="0"/>
          <w:divBdr>
            <w:top w:val="none" w:sz="0" w:space="0" w:color="auto"/>
            <w:left w:val="none" w:sz="0" w:space="0" w:color="auto"/>
            <w:bottom w:val="none" w:sz="0" w:space="0" w:color="auto"/>
            <w:right w:val="none" w:sz="0" w:space="0" w:color="auto"/>
          </w:divBdr>
        </w:div>
        <w:div w:id="1345546372">
          <w:marLeft w:val="0"/>
          <w:marRight w:val="0"/>
          <w:marTop w:val="0"/>
          <w:marBottom w:val="0"/>
          <w:divBdr>
            <w:top w:val="none" w:sz="0" w:space="0" w:color="auto"/>
            <w:left w:val="none" w:sz="0" w:space="0" w:color="auto"/>
            <w:bottom w:val="none" w:sz="0" w:space="0" w:color="auto"/>
            <w:right w:val="none" w:sz="0" w:space="0" w:color="auto"/>
          </w:divBdr>
        </w:div>
      </w:divsChild>
    </w:div>
    <w:div w:id="1289822160">
      <w:bodyDiv w:val="1"/>
      <w:marLeft w:val="0"/>
      <w:marRight w:val="0"/>
      <w:marTop w:val="0"/>
      <w:marBottom w:val="0"/>
      <w:divBdr>
        <w:top w:val="none" w:sz="0" w:space="0" w:color="auto"/>
        <w:left w:val="none" w:sz="0" w:space="0" w:color="auto"/>
        <w:bottom w:val="none" w:sz="0" w:space="0" w:color="auto"/>
        <w:right w:val="none" w:sz="0" w:space="0" w:color="auto"/>
      </w:divBdr>
    </w:div>
    <w:div w:id="1376392839">
      <w:bodyDiv w:val="1"/>
      <w:marLeft w:val="0"/>
      <w:marRight w:val="0"/>
      <w:marTop w:val="0"/>
      <w:marBottom w:val="0"/>
      <w:divBdr>
        <w:top w:val="none" w:sz="0" w:space="0" w:color="auto"/>
        <w:left w:val="none" w:sz="0" w:space="0" w:color="auto"/>
        <w:bottom w:val="none" w:sz="0" w:space="0" w:color="auto"/>
        <w:right w:val="none" w:sz="0" w:space="0" w:color="auto"/>
      </w:divBdr>
    </w:div>
    <w:div w:id="1377588352">
      <w:bodyDiv w:val="1"/>
      <w:marLeft w:val="0"/>
      <w:marRight w:val="0"/>
      <w:marTop w:val="0"/>
      <w:marBottom w:val="0"/>
      <w:divBdr>
        <w:top w:val="none" w:sz="0" w:space="0" w:color="auto"/>
        <w:left w:val="none" w:sz="0" w:space="0" w:color="auto"/>
        <w:bottom w:val="none" w:sz="0" w:space="0" w:color="auto"/>
        <w:right w:val="none" w:sz="0" w:space="0" w:color="auto"/>
      </w:divBdr>
    </w:div>
    <w:div w:id="1467966623">
      <w:bodyDiv w:val="1"/>
      <w:marLeft w:val="0"/>
      <w:marRight w:val="0"/>
      <w:marTop w:val="0"/>
      <w:marBottom w:val="0"/>
      <w:divBdr>
        <w:top w:val="none" w:sz="0" w:space="0" w:color="auto"/>
        <w:left w:val="none" w:sz="0" w:space="0" w:color="auto"/>
        <w:bottom w:val="none" w:sz="0" w:space="0" w:color="auto"/>
        <w:right w:val="none" w:sz="0" w:space="0" w:color="auto"/>
      </w:divBdr>
    </w:div>
    <w:div w:id="1913810358">
      <w:bodyDiv w:val="1"/>
      <w:marLeft w:val="0"/>
      <w:marRight w:val="0"/>
      <w:marTop w:val="0"/>
      <w:marBottom w:val="0"/>
      <w:divBdr>
        <w:top w:val="none" w:sz="0" w:space="0" w:color="auto"/>
        <w:left w:val="none" w:sz="0" w:space="0" w:color="auto"/>
        <w:bottom w:val="none" w:sz="0" w:space="0" w:color="auto"/>
        <w:right w:val="none" w:sz="0" w:space="0" w:color="auto"/>
      </w:divBdr>
    </w:div>
    <w:div w:id="1976055934">
      <w:bodyDiv w:val="1"/>
      <w:marLeft w:val="0"/>
      <w:marRight w:val="0"/>
      <w:marTop w:val="0"/>
      <w:marBottom w:val="0"/>
      <w:divBdr>
        <w:top w:val="none" w:sz="0" w:space="0" w:color="auto"/>
        <w:left w:val="none" w:sz="0" w:space="0" w:color="auto"/>
        <w:bottom w:val="none" w:sz="0" w:space="0" w:color="auto"/>
        <w:right w:val="none" w:sz="0" w:space="0" w:color="auto"/>
      </w:divBdr>
    </w:div>
    <w:div w:id="19914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b.org/jsp/FASB/Page/SectionPage%26cid=1176175721628" TargetMode="External"/><Relationship Id="rId13" Type="http://schemas.openxmlformats.org/officeDocument/2006/relationships/hyperlink" Target="https://xbrl.us/data-quality/filing-results/check-filing/" TargetMode="External"/><Relationship Id="rId18" Type="http://schemas.openxmlformats.org/officeDocument/2006/relationships/hyperlink" Target="https://www.fasb.org/cs/ContentServer?c=Page&amp;cid=1176176209399&amp;d=&amp;pagename=FASB%2FPage%2FSectionPage" TargetMode="External"/><Relationship Id="rId3" Type="http://schemas.openxmlformats.org/officeDocument/2006/relationships/settings" Target="settings.xml"/><Relationship Id="rId7" Type="http://schemas.openxmlformats.org/officeDocument/2006/relationships/hyperlink" Target="https://www.sec.gov/edgar/filer-information/draft-edgar-filer-manual" TargetMode="External"/><Relationship Id="rId12" Type="http://schemas.openxmlformats.org/officeDocument/2006/relationships/hyperlink" Target="https://xbrl.us/data-quality/certification/" TargetMode="External"/><Relationship Id="rId17" Type="http://schemas.openxmlformats.org/officeDocument/2006/relationships/hyperlink" Target="https://xbrl.us/data-quality/filing-results/dqc-results/" TargetMode="External"/><Relationship Id="rId2" Type="http://schemas.openxmlformats.org/officeDocument/2006/relationships/styles" Target="styles.xml"/><Relationship Id="rId16" Type="http://schemas.openxmlformats.org/officeDocument/2006/relationships/hyperlink" Target="https://www.sec.gov/page/osd_edgarvalidationwarning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c.gov/edgar/filer-information/draft-edgar-filer-manual" TargetMode="External"/><Relationship Id="rId11" Type="http://schemas.openxmlformats.org/officeDocument/2006/relationships/hyperlink" Target="https://xbrl.us/data-quality/rules-guidance/rules-process/" TargetMode="External"/><Relationship Id="rId5" Type="http://schemas.openxmlformats.org/officeDocument/2006/relationships/hyperlink" Target="https://www.toppanmerrill.com/glossary/xbrl/" TargetMode="External"/><Relationship Id="rId15" Type="http://schemas.openxmlformats.org/officeDocument/2006/relationships/hyperlink" Target="https://www.sec.gov/page/osd_edgarvalidationwarnings" TargetMode="External"/><Relationship Id="rId10" Type="http://schemas.openxmlformats.org/officeDocument/2006/relationships/hyperlink" Target="https://www.toppanmerrill.com/glossary/us-gaap-taxonom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brl.us/data-quality/center/committee/" TargetMode="External"/><Relationship Id="rId14" Type="http://schemas.openxmlformats.org/officeDocument/2006/relationships/hyperlink" Target="http://xbrl.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2530</Words>
  <Characters>13921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2021-09-28T17:10:00Z</dcterms:created>
  <dcterms:modified xsi:type="dcterms:W3CDTF">2021-09-28T17:52:00Z</dcterms:modified>
</cp:coreProperties>
</file>