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DE" w:rsidRPr="00E876DE" w:rsidRDefault="00E876DE" w:rsidP="00E876DE">
      <w:pPr>
        <w:jc w:val="both"/>
        <w:rPr>
          <w:rFonts w:ascii="Arial" w:hAnsi="Arial" w:cs="Arial"/>
          <w:b/>
        </w:rPr>
      </w:pPr>
      <w:r w:rsidRPr="00E876DE">
        <w:rPr>
          <w:rFonts w:ascii="Arial" w:hAnsi="Arial" w:cs="Arial"/>
          <w:b/>
        </w:rPr>
        <w:t>Los informes de GRI y SASB "se complementan entre sí" La guía práctica comparte experiencias sobre el uso conjunto de ambos conjuntos de estándares</w:t>
      </w:r>
    </w:p>
    <w:p w:rsidR="00E876DE" w:rsidRPr="00E876DE" w:rsidRDefault="00E876DE" w:rsidP="00E876DE">
      <w:pPr>
        <w:jc w:val="both"/>
        <w:rPr>
          <w:rFonts w:ascii="Arial" w:hAnsi="Arial" w:cs="Arial"/>
          <w:b/>
        </w:rPr>
      </w:pPr>
    </w:p>
    <w:p w:rsidR="00ED7650" w:rsidRPr="00E876DE" w:rsidRDefault="00E876DE" w:rsidP="00E876DE">
      <w:pPr>
        <w:jc w:val="both"/>
        <w:rPr>
          <w:rFonts w:ascii="Arial" w:hAnsi="Arial" w:cs="Arial"/>
        </w:rPr>
      </w:pPr>
      <w:r w:rsidRPr="00E876DE">
        <w:rPr>
          <w:rFonts w:ascii="Arial" w:hAnsi="Arial" w:cs="Arial"/>
        </w:rPr>
        <w:t xml:space="preserve">Ámsterdam / San Francisco, 8 de abril de 2021: una investigación conjunta de Global </w:t>
      </w:r>
      <w:proofErr w:type="spellStart"/>
      <w:r w:rsidRPr="00E876DE">
        <w:rPr>
          <w:rFonts w:ascii="Arial" w:hAnsi="Arial" w:cs="Arial"/>
        </w:rPr>
        <w:t>Reporting</w:t>
      </w:r>
      <w:proofErr w:type="spellEnd"/>
      <w:r w:rsidRPr="00E876DE">
        <w:rPr>
          <w:rFonts w:ascii="Arial" w:hAnsi="Arial" w:cs="Arial"/>
        </w:rPr>
        <w:t xml:space="preserve"> </w:t>
      </w:r>
      <w:proofErr w:type="spellStart"/>
      <w:r w:rsidRPr="00E876DE">
        <w:rPr>
          <w:rFonts w:ascii="Arial" w:hAnsi="Arial" w:cs="Arial"/>
        </w:rPr>
        <w:t>Initiative</w:t>
      </w:r>
      <w:proofErr w:type="spellEnd"/>
      <w:r w:rsidRPr="00E876DE">
        <w:rPr>
          <w:rFonts w:ascii="Arial" w:hAnsi="Arial" w:cs="Arial"/>
        </w:rPr>
        <w:t xml:space="preserve"> (GRI) y </w:t>
      </w:r>
      <w:proofErr w:type="spellStart"/>
      <w:r w:rsidRPr="00E876DE">
        <w:rPr>
          <w:rFonts w:ascii="Arial" w:hAnsi="Arial" w:cs="Arial"/>
        </w:rPr>
        <w:t>Sustainability</w:t>
      </w:r>
      <w:proofErr w:type="spellEnd"/>
      <w:r w:rsidRPr="00E876DE">
        <w:rPr>
          <w:rFonts w:ascii="Arial" w:hAnsi="Arial" w:cs="Arial"/>
        </w:rPr>
        <w:t xml:space="preserve"> </w:t>
      </w:r>
      <w:proofErr w:type="spellStart"/>
      <w:r w:rsidRPr="00E876DE">
        <w:rPr>
          <w:rFonts w:ascii="Arial" w:hAnsi="Arial" w:cs="Arial"/>
        </w:rPr>
        <w:t>Accounting</w:t>
      </w:r>
      <w:proofErr w:type="spellEnd"/>
      <w:r w:rsidRPr="00E876DE">
        <w:rPr>
          <w:rFonts w:ascii="Arial" w:hAnsi="Arial" w:cs="Arial"/>
        </w:rPr>
        <w:t xml:space="preserve"> </w:t>
      </w:r>
      <w:proofErr w:type="spellStart"/>
      <w:r w:rsidRPr="00E876DE">
        <w:rPr>
          <w:rFonts w:ascii="Arial" w:hAnsi="Arial" w:cs="Arial"/>
        </w:rPr>
        <w:t>Standards</w:t>
      </w:r>
      <w:proofErr w:type="spellEnd"/>
      <w:r w:rsidRPr="00E876DE">
        <w:rPr>
          <w:rFonts w:ascii="Arial" w:hAnsi="Arial" w:cs="Arial"/>
        </w:rPr>
        <w:t xml:space="preserve"> </w:t>
      </w:r>
      <w:proofErr w:type="spellStart"/>
      <w:r w:rsidRPr="00E876DE">
        <w:rPr>
          <w:rFonts w:ascii="Arial" w:hAnsi="Arial" w:cs="Arial"/>
        </w:rPr>
        <w:t>Board</w:t>
      </w:r>
      <w:proofErr w:type="spellEnd"/>
      <w:r w:rsidRPr="00E876DE">
        <w:rPr>
          <w:rFonts w:ascii="Arial" w:hAnsi="Arial" w:cs="Arial"/>
        </w:rPr>
        <w:t xml:space="preserve"> (SASB) explora las experiencias de las empresas que utilizan los </w:t>
      </w:r>
      <w:bookmarkStart w:id="0" w:name="_GoBack"/>
      <w:bookmarkEnd w:id="0"/>
      <w:r w:rsidRPr="00E876DE">
        <w:rPr>
          <w:rFonts w:ascii="Arial" w:hAnsi="Arial" w:cs="Arial"/>
        </w:rPr>
        <w:t>dos conjuntos de estándares juntos para satisfacer sus necesidades de presentación de informes.</w:t>
      </w:r>
    </w:p>
    <w:p w:rsidR="00E876DE" w:rsidRPr="00E876DE" w:rsidRDefault="00E876DE" w:rsidP="00E876DE">
      <w:pPr>
        <w:jc w:val="both"/>
        <w:rPr>
          <w:rFonts w:ascii="Arial" w:hAnsi="Arial" w:cs="Arial"/>
        </w:rPr>
      </w:pPr>
      <w:r w:rsidRPr="00E876DE">
        <w:rPr>
          <w:rFonts w:ascii="Arial" w:hAnsi="Arial" w:cs="Arial"/>
        </w:rPr>
        <w:t xml:space="preserve">Una guía práctica para la elaboración de informes de sostenibilidad utilizando los estándares GRI y SASB se basa en extensas entrevistas con cuatro empresas globales: </w:t>
      </w:r>
      <w:proofErr w:type="spellStart"/>
      <w:r w:rsidRPr="00E876DE">
        <w:rPr>
          <w:rFonts w:ascii="Arial" w:hAnsi="Arial" w:cs="Arial"/>
        </w:rPr>
        <w:t>Diageo</w:t>
      </w:r>
      <w:proofErr w:type="spellEnd"/>
      <w:r w:rsidRPr="00E876DE">
        <w:rPr>
          <w:rFonts w:ascii="Arial" w:hAnsi="Arial" w:cs="Arial"/>
        </w:rPr>
        <w:t xml:space="preserve"> con sede en el Reino Unido, City </w:t>
      </w:r>
      <w:proofErr w:type="spellStart"/>
      <w:r w:rsidRPr="00E876DE">
        <w:rPr>
          <w:rFonts w:ascii="Arial" w:hAnsi="Arial" w:cs="Arial"/>
        </w:rPr>
        <w:t>Developments</w:t>
      </w:r>
      <w:proofErr w:type="spellEnd"/>
      <w:r w:rsidRPr="00E876DE">
        <w:rPr>
          <w:rFonts w:ascii="Arial" w:hAnsi="Arial" w:cs="Arial"/>
        </w:rPr>
        <w:t xml:space="preserve"> </w:t>
      </w:r>
      <w:proofErr w:type="spellStart"/>
      <w:r w:rsidRPr="00E876DE">
        <w:rPr>
          <w:rFonts w:ascii="Arial" w:hAnsi="Arial" w:cs="Arial"/>
        </w:rPr>
        <w:t>Limited</w:t>
      </w:r>
      <w:proofErr w:type="spellEnd"/>
      <w:r w:rsidRPr="00E876DE">
        <w:rPr>
          <w:rFonts w:ascii="Arial" w:hAnsi="Arial" w:cs="Arial"/>
        </w:rPr>
        <w:t xml:space="preserve"> (CDL) de Singapur, General Motors (GM) con sede en EE. UU. Y </w:t>
      </w:r>
      <w:proofErr w:type="spellStart"/>
      <w:r w:rsidRPr="00E876DE">
        <w:rPr>
          <w:rFonts w:ascii="Arial" w:hAnsi="Arial" w:cs="Arial"/>
        </w:rPr>
        <w:t>Suncor</w:t>
      </w:r>
      <w:proofErr w:type="spellEnd"/>
      <w:r w:rsidRPr="00E876DE">
        <w:rPr>
          <w:rFonts w:ascii="Arial" w:hAnsi="Arial" w:cs="Arial"/>
        </w:rPr>
        <w:t xml:space="preserve"> </w:t>
      </w:r>
      <w:proofErr w:type="spellStart"/>
      <w:r w:rsidRPr="00E876DE">
        <w:rPr>
          <w:rFonts w:ascii="Arial" w:hAnsi="Arial" w:cs="Arial"/>
        </w:rPr>
        <w:t>Energy</w:t>
      </w:r>
      <w:proofErr w:type="spellEnd"/>
      <w:r w:rsidRPr="00E876DE">
        <w:rPr>
          <w:rFonts w:ascii="Arial" w:hAnsi="Arial" w:cs="Arial"/>
        </w:rPr>
        <w:t xml:space="preserve"> de Canadá. Los cuatro son reporteros GRI a largo plazo que ahora también reportan con SASB. Sus conocimientos se complementan con los resultados de una encuesta con 132 representantes comerciales de todo el mundo.</w:t>
      </w:r>
    </w:p>
    <w:p w:rsidR="00E876DE" w:rsidRDefault="00E876DE" w:rsidP="00E876DE">
      <w:pPr>
        <w:jc w:val="both"/>
        <w:rPr>
          <w:rFonts w:ascii="Arial" w:hAnsi="Arial" w:cs="Arial"/>
        </w:rPr>
      </w:pPr>
      <w:r w:rsidRPr="00E876DE">
        <w:rPr>
          <w:rFonts w:ascii="Arial" w:hAnsi="Arial" w:cs="Arial"/>
        </w:rPr>
        <w:t>La publicación resume las similitudes y distinciones entre los estándares, que cubren la importancia relativa, el tipo y alcance de las divulgaciones, las audiencias y el proceso de establecimiento de estándares, e indica cómo se pueden usar juntos para satisfacer las necesidades de una amplia gama de usuarios.</w:t>
      </w:r>
    </w:p>
    <w:p w:rsidR="00E876DE" w:rsidRDefault="00E876DE" w:rsidP="00E876DE">
      <w:pPr>
        <w:jc w:val="both"/>
        <w:rPr>
          <w:rFonts w:ascii="Arial" w:hAnsi="Arial" w:cs="Arial"/>
        </w:rPr>
      </w:pPr>
    </w:p>
    <w:p w:rsidR="00E876DE" w:rsidRPr="00E876DE" w:rsidRDefault="00E876DE" w:rsidP="00E876DE">
      <w:pPr>
        <w:jc w:val="both"/>
        <w:rPr>
          <w:rFonts w:ascii="Arial" w:hAnsi="Arial" w:cs="Arial"/>
          <w:b/>
        </w:rPr>
      </w:pPr>
      <w:r w:rsidRPr="00E876DE">
        <w:rPr>
          <w:rFonts w:ascii="Arial" w:hAnsi="Arial" w:cs="Arial"/>
          <w:b/>
        </w:rPr>
        <w:t>Los temas clave de la investigación incluyen:</w:t>
      </w:r>
    </w:p>
    <w:p w:rsidR="00E876DE" w:rsidRDefault="00E876DE" w:rsidP="00E876DE">
      <w:pPr>
        <w:pStyle w:val="Prrafodelista"/>
        <w:numPr>
          <w:ilvl w:val="0"/>
          <w:numId w:val="2"/>
        </w:numPr>
        <w:jc w:val="both"/>
        <w:rPr>
          <w:rFonts w:ascii="Arial" w:hAnsi="Arial" w:cs="Arial"/>
        </w:rPr>
      </w:pPr>
      <w:r w:rsidRPr="00E876DE">
        <w:rPr>
          <w:rFonts w:ascii="Arial" w:hAnsi="Arial" w:cs="Arial"/>
        </w:rPr>
        <w:t>Cada conjunto de estándares complementa en lugar de sustituir al otro, con GRI respaldando divulgaciones amplias e integrales sobre los impactos organizacionales y SASB enfocándose en un subconjunto de temas financieramente materiales.</w:t>
      </w:r>
    </w:p>
    <w:p w:rsidR="00E876DE" w:rsidRPr="00E876DE" w:rsidRDefault="00E876DE" w:rsidP="00E876DE">
      <w:pPr>
        <w:pStyle w:val="Prrafodelista"/>
        <w:jc w:val="both"/>
        <w:rPr>
          <w:rFonts w:ascii="Arial" w:hAnsi="Arial" w:cs="Arial"/>
        </w:rPr>
      </w:pPr>
    </w:p>
    <w:p w:rsidR="00E876DE" w:rsidRDefault="00E876DE" w:rsidP="00E876DE">
      <w:pPr>
        <w:pStyle w:val="Prrafodelista"/>
        <w:numPr>
          <w:ilvl w:val="0"/>
          <w:numId w:val="2"/>
        </w:numPr>
        <w:jc w:val="both"/>
        <w:rPr>
          <w:rFonts w:ascii="Arial" w:hAnsi="Arial" w:cs="Arial"/>
        </w:rPr>
      </w:pPr>
      <w:r w:rsidRPr="00E876DE">
        <w:rPr>
          <w:rFonts w:ascii="Arial" w:hAnsi="Arial" w:cs="Arial"/>
        </w:rPr>
        <w:t>El uso conjunto de los estándares GRI y SASB puede ofrecer una imagen holística del desempeño corporativo, acercando la sostenibilidad y la información financiera.</w:t>
      </w:r>
    </w:p>
    <w:p w:rsidR="00E876DE" w:rsidRPr="00E876DE" w:rsidRDefault="00E876DE" w:rsidP="00E876DE">
      <w:pPr>
        <w:pStyle w:val="Prrafodelista"/>
        <w:jc w:val="both"/>
        <w:rPr>
          <w:rFonts w:ascii="Arial" w:hAnsi="Arial" w:cs="Arial"/>
        </w:rPr>
      </w:pPr>
    </w:p>
    <w:p w:rsidR="00E876DE" w:rsidRDefault="00E876DE" w:rsidP="00E876DE">
      <w:pPr>
        <w:pStyle w:val="Prrafodelista"/>
        <w:numPr>
          <w:ilvl w:val="0"/>
          <w:numId w:val="2"/>
        </w:numPr>
        <w:jc w:val="both"/>
        <w:rPr>
          <w:rFonts w:ascii="Arial" w:hAnsi="Arial" w:cs="Arial"/>
        </w:rPr>
      </w:pPr>
      <w:r w:rsidRPr="00E876DE">
        <w:rPr>
          <w:rFonts w:ascii="Arial" w:hAnsi="Arial" w:cs="Arial"/>
        </w:rPr>
        <w:t>La presentación de informes con GRI y SASB puede satisfacer las necesidades de una amplia gama de partes interesadas, con una divulgación ampliada para aumentar la participación de los usuarios.</w:t>
      </w:r>
    </w:p>
    <w:p w:rsidR="00E876DE" w:rsidRPr="00E876DE" w:rsidRDefault="00E876DE" w:rsidP="00E876DE">
      <w:pPr>
        <w:pStyle w:val="Prrafodelista"/>
        <w:jc w:val="both"/>
        <w:rPr>
          <w:rFonts w:ascii="Arial" w:hAnsi="Arial" w:cs="Arial"/>
        </w:rPr>
      </w:pPr>
    </w:p>
    <w:p w:rsidR="00E876DE" w:rsidRPr="00E876DE" w:rsidRDefault="00E876DE" w:rsidP="00E876DE">
      <w:pPr>
        <w:pStyle w:val="Prrafodelista"/>
        <w:numPr>
          <w:ilvl w:val="0"/>
          <w:numId w:val="2"/>
        </w:numPr>
        <w:jc w:val="both"/>
        <w:rPr>
          <w:rFonts w:ascii="Arial" w:hAnsi="Arial" w:cs="Arial"/>
        </w:rPr>
      </w:pPr>
      <w:r w:rsidRPr="00E876DE">
        <w:rPr>
          <w:rFonts w:ascii="Arial" w:hAnsi="Arial" w:cs="Arial"/>
        </w:rPr>
        <w:t>En conjunto, los estándares GRI y SASB ofrecen a la empresa un enfoque práctico para reflexionar y divulgar sus problemas e impactos materiales.</w:t>
      </w:r>
    </w:p>
    <w:p w:rsidR="00E876DE" w:rsidRPr="00E876DE" w:rsidRDefault="00E876DE" w:rsidP="00E876DE">
      <w:pPr>
        <w:jc w:val="both"/>
        <w:rPr>
          <w:rFonts w:ascii="Arial" w:hAnsi="Arial" w:cs="Arial"/>
          <w:b/>
        </w:rPr>
      </w:pPr>
    </w:p>
    <w:p w:rsidR="00E876DE" w:rsidRPr="00E876DE" w:rsidRDefault="00E876DE" w:rsidP="00E876DE">
      <w:pPr>
        <w:jc w:val="both"/>
        <w:rPr>
          <w:rFonts w:ascii="Arial" w:hAnsi="Arial" w:cs="Arial"/>
          <w:b/>
        </w:rPr>
      </w:pPr>
      <w:r w:rsidRPr="00E876DE">
        <w:rPr>
          <w:rFonts w:ascii="Arial" w:hAnsi="Arial" w:cs="Arial"/>
          <w:b/>
        </w:rPr>
        <w:t xml:space="preserve">Eric </w:t>
      </w:r>
      <w:proofErr w:type="spellStart"/>
      <w:r w:rsidRPr="00E876DE">
        <w:rPr>
          <w:rFonts w:ascii="Arial" w:hAnsi="Arial" w:cs="Arial"/>
          <w:b/>
        </w:rPr>
        <w:t>Hespenheide</w:t>
      </w:r>
      <w:proofErr w:type="spellEnd"/>
      <w:r w:rsidRPr="00E876DE">
        <w:rPr>
          <w:rFonts w:ascii="Arial" w:hAnsi="Arial" w:cs="Arial"/>
          <w:b/>
        </w:rPr>
        <w:t>, presidente de GRI, dijo:</w:t>
      </w:r>
    </w:p>
    <w:p w:rsidR="00E876DE" w:rsidRPr="00E876DE" w:rsidRDefault="00E876DE" w:rsidP="00E876DE">
      <w:pPr>
        <w:jc w:val="both"/>
        <w:rPr>
          <w:rFonts w:ascii="Arial" w:hAnsi="Arial" w:cs="Arial"/>
        </w:rPr>
      </w:pPr>
      <w:r w:rsidRPr="00E876DE">
        <w:rPr>
          <w:rFonts w:ascii="Arial" w:hAnsi="Arial" w:cs="Arial"/>
        </w:rPr>
        <w:t>“GRI está totalmente comprometido a ayudar a las miles de organizaciones de todo el mundo que utilizan los Estándares GRI a hacerlo de una manera que les brinde transparencia, les ayude a progresar en su camino hacia la sostenibilidad y reduzca la carga innecesaria de informes. Por lo tanto, doy la bienvenida a los hallazgos de esta investigación, que muestran que los informes de GRI y SASB son complementarios.</w:t>
      </w:r>
    </w:p>
    <w:p w:rsidR="00E876DE" w:rsidRPr="00E876DE" w:rsidRDefault="00E876DE" w:rsidP="00E876DE">
      <w:pPr>
        <w:jc w:val="both"/>
        <w:rPr>
          <w:rFonts w:ascii="Arial" w:hAnsi="Arial" w:cs="Arial"/>
        </w:rPr>
      </w:pPr>
    </w:p>
    <w:p w:rsidR="00E876DE" w:rsidRDefault="00E876DE" w:rsidP="00E876DE">
      <w:pPr>
        <w:jc w:val="both"/>
        <w:rPr>
          <w:rFonts w:ascii="Arial" w:hAnsi="Arial" w:cs="Arial"/>
        </w:rPr>
      </w:pPr>
      <w:r w:rsidRPr="00E876DE">
        <w:rPr>
          <w:rFonts w:ascii="Arial" w:hAnsi="Arial" w:cs="Arial"/>
        </w:rPr>
        <w:lastRenderedPageBreak/>
        <w:t xml:space="preserve">Al compartir experiencias prácticas, permitimos a las empresas determinar la ruta de presentación de informes de sostenibilidad adecuada para ellas, en función de las necesidades de sus grupos de interés. Creo que mejorará la comprensión de las diferencias entre los estándares GRI y SASB y, lo que es más importante, las formas en que se pueden usar </w:t>
      </w:r>
      <w:r w:rsidRPr="00E876DE">
        <w:rPr>
          <w:rFonts w:ascii="Arial" w:hAnsi="Arial" w:cs="Arial"/>
        </w:rPr>
        <w:t>simultáneamente”</w:t>
      </w:r>
      <w:r w:rsidRPr="00E876DE">
        <w:rPr>
          <w:rFonts w:ascii="Arial" w:hAnsi="Arial" w:cs="Arial"/>
        </w:rPr>
        <w:t>.</w:t>
      </w:r>
    </w:p>
    <w:p w:rsidR="00E876DE" w:rsidRDefault="00E876DE" w:rsidP="00E876DE">
      <w:pPr>
        <w:jc w:val="both"/>
        <w:rPr>
          <w:rFonts w:ascii="Arial" w:hAnsi="Arial" w:cs="Arial"/>
        </w:rPr>
      </w:pPr>
    </w:p>
    <w:p w:rsidR="00E876DE" w:rsidRPr="00E876DE" w:rsidRDefault="00E876DE" w:rsidP="00E876DE">
      <w:pPr>
        <w:jc w:val="both"/>
        <w:rPr>
          <w:rFonts w:ascii="Arial" w:hAnsi="Arial" w:cs="Arial"/>
          <w:b/>
        </w:rPr>
      </w:pPr>
      <w:r w:rsidRPr="00E876DE">
        <w:rPr>
          <w:rFonts w:ascii="Arial" w:hAnsi="Arial" w:cs="Arial"/>
          <w:b/>
        </w:rPr>
        <w:t xml:space="preserve">Janine </w:t>
      </w:r>
      <w:proofErr w:type="spellStart"/>
      <w:r w:rsidRPr="00E876DE">
        <w:rPr>
          <w:rFonts w:ascii="Arial" w:hAnsi="Arial" w:cs="Arial"/>
          <w:b/>
        </w:rPr>
        <w:t>Guillot</w:t>
      </w:r>
      <w:proofErr w:type="spellEnd"/>
      <w:r w:rsidRPr="00E876DE">
        <w:rPr>
          <w:rFonts w:ascii="Arial" w:hAnsi="Arial" w:cs="Arial"/>
          <w:b/>
        </w:rPr>
        <w:t>, CEO de SASB, dijo:</w:t>
      </w:r>
    </w:p>
    <w:p w:rsidR="00E876DE" w:rsidRDefault="00E876DE" w:rsidP="00E876DE">
      <w:pPr>
        <w:jc w:val="both"/>
        <w:rPr>
          <w:rFonts w:ascii="Arial" w:hAnsi="Arial" w:cs="Arial"/>
        </w:rPr>
      </w:pPr>
      <w:r w:rsidRPr="00E876DE">
        <w:rPr>
          <w:rFonts w:ascii="Arial" w:hAnsi="Arial" w:cs="Arial"/>
        </w:rPr>
        <w:t xml:space="preserve">“Esta investigación conjunta demuestra cómo las empresas utilizan con éxito los estándares GRI y SASB para proporcionar la profundidad y amplitud de la divulgación que requieren sus muchas partes interesadas, incluidos los inversores. Los estándares GRI y SASB tienen roles únicos y complementarios dentro de un sistema de informes corporativos global e integral. Nuestro progreso hacia este sistema se ve favorecido por el desarrollo de un lenguaje común y conocimientos prácticos, como lo ofrece este documento </w:t>
      </w:r>
      <w:r w:rsidRPr="00E876DE">
        <w:rPr>
          <w:rFonts w:ascii="Arial" w:hAnsi="Arial" w:cs="Arial"/>
        </w:rPr>
        <w:t>conjunto”</w:t>
      </w:r>
      <w:r w:rsidRPr="00E876DE">
        <w:rPr>
          <w:rFonts w:ascii="Arial" w:hAnsi="Arial" w:cs="Arial"/>
        </w:rPr>
        <w:t>.</w:t>
      </w:r>
    </w:p>
    <w:p w:rsidR="00E876DE" w:rsidRDefault="00E876DE" w:rsidP="00E876DE">
      <w:pPr>
        <w:jc w:val="both"/>
        <w:rPr>
          <w:rFonts w:ascii="Arial" w:hAnsi="Arial" w:cs="Arial"/>
        </w:rPr>
      </w:pPr>
    </w:p>
    <w:p w:rsidR="00E876DE" w:rsidRPr="00E876DE" w:rsidRDefault="00E876DE" w:rsidP="00E876DE">
      <w:pPr>
        <w:jc w:val="both"/>
        <w:rPr>
          <w:rFonts w:ascii="Arial" w:hAnsi="Arial" w:cs="Arial"/>
        </w:rPr>
      </w:pPr>
      <w:r w:rsidRPr="00136F0F">
        <w:rPr>
          <w:rFonts w:ascii="Arial" w:hAnsi="Arial" w:cs="Arial"/>
          <w:b/>
        </w:rPr>
        <w:t>Las ideas proporcionadas por los entrevistados de las cuatro empresas incluyen:</w:t>
      </w:r>
    </w:p>
    <w:p w:rsidR="00E876DE" w:rsidRDefault="00E876DE" w:rsidP="00136F0F">
      <w:pPr>
        <w:pStyle w:val="Prrafodelista"/>
        <w:numPr>
          <w:ilvl w:val="0"/>
          <w:numId w:val="2"/>
        </w:numPr>
        <w:jc w:val="both"/>
        <w:rPr>
          <w:rFonts w:ascii="Arial" w:hAnsi="Arial" w:cs="Arial"/>
        </w:rPr>
      </w:pPr>
      <w:r w:rsidRPr="00136F0F">
        <w:rPr>
          <w:rFonts w:ascii="Arial" w:hAnsi="Arial" w:cs="Arial"/>
        </w:rPr>
        <w:t xml:space="preserve">"Es valioso utilizar GRI y SASB y no tiene por qué ser </w:t>
      </w:r>
      <w:r w:rsidR="00136F0F" w:rsidRPr="00136F0F">
        <w:rPr>
          <w:rFonts w:ascii="Arial" w:hAnsi="Arial" w:cs="Arial"/>
        </w:rPr>
        <w:t>difícil...</w:t>
      </w:r>
      <w:r w:rsidRPr="00136F0F">
        <w:rPr>
          <w:rFonts w:ascii="Arial" w:hAnsi="Arial" w:cs="Arial"/>
        </w:rPr>
        <w:t xml:space="preserve"> Estos marcos son una prueba de fuego realmente buena para usted como empresa, para asegurarse de que está abordando problemas en los que debería estar pensando". - </w:t>
      </w:r>
      <w:proofErr w:type="spellStart"/>
      <w:r w:rsidRPr="00136F0F">
        <w:rPr>
          <w:rFonts w:ascii="Arial" w:hAnsi="Arial" w:cs="Arial"/>
        </w:rPr>
        <w:t>Harriet</w:t>
      </w:r>
      <w:proofErr w:type="spellEnd"/>
      <w:r w:rsidRPr="00136F0F">
        <w:rPr>
          <w:rFonts w:ascii="Arial" w:hAnsi="Arial" w:cs="Arial"/>
        </w:rPr>
        <w:t xml:space="preserve"> </w:t>
      </w:r>
      <w:proofErr w:type="spellStart"/>
      <w:r w:rsidRPr="00136F0F">
        <w:rPr>
          <w:rFonts w:ascii="Arial" w:hAnsi="Arial" w:cs="Arial"/>
        </w:rPr>
        <w:t>Howey</w:t>
      </w:r>
      <w:proofErr w:type="spellEnd"/>
      <w:r w:rsidRPr="00136F0F">
        <w:rPr>
          <w:rFonts w:ascii="Arial" w:hAnsi="Arial" w:cs="Arial"/>
        </w:rPr>
        <w:t xml:space="preserve">, Responsable global de informes no financieros y ESG, </w:t>
      </w:r>
      <w:proofErr w:type="spellStart"/>
      <w:r w:rsidRPr="00136F0F">
        <w:rPr>
          <w:rFonts w:ascii="Arial" w:hAnsi="Arial" w:cs="Arial"/>
        </w:rPr>
        <w:t>Diageo</w:t>
      </w:r>
      <w:proofErr w:type="spellEnd"/>
    </w:p>
    <w:p w:rsidR="00136F0F" w:rsidRPr="00136F0F" w:rsidRDefault="00136F0F" w:rsidP="00136F0F">
      <w:pPr>
        <w:pStyle w:val="Prrafodelista"/>
        <w:jc w:val="both"/>
        <w:rPr>
          <w:rFonts w:ascii="Arial" w:hAnsi="Arial" w:cs="Arial"/>
        </w:rPr>
      </w:pPr>
    </w:p>
    <w:p w:rsidR="00E876DE" w:rsidRDefault="00E876DE" w:rsidP="00136F0F">
      <w:pPr>
        <w:pStyle w:val="Prrafodelista"/>
        <w:numPr>
          <w:ilvl w:val="0"/>
          <w:numId w:val="2"/>
        </w:numPr>
        <w:jc w:val="both"/>
        <w:rPr>
          <w:rFonts w:ascii="Arial" w:hAnsi="Arial" w:cs="Arial"/>
        </w:rPr>
      </w:pPr>
      <w:r w:rsidRPr="00136F0F">
        <w:rPr>
          <w:rFonts w:ascii="Arial" w:hAnsi="Arial" w:cs="Arial"/>
        </w:rPr>
        <w:t xml:space="preserve">“Veo SASB como si fuera un subconjunto de información que ya está dentro de GRI. Tampoco compro el argumento de ninguna empresa de que es demasiado </w:t>
      </w:r>
      <w:r w:rsidR="00136F0F" w:rsidRPr="00136F0F">
        <w:rPr>
          <w:rFonts w:ascii="Arial" w:hAnsi="Arial" w:cs="Arial"/>
        </w:rPr>
        <w:t>oneroso...</w:t>
      </w:r>
      <w:r w:rsidRPr="00136F0F">
        <w:rPr>
          <w:rFonts w:ascii="Arial" w:hAnsi="Arial" w:cs="Arial"/>
        </w:rPr>
        <w:t xml:space="preserve"> GRI impulsa la discusión y la narrativa sobre cómo una empresa está gestionando los problemas materiales para todas las partes interesadas, donde SASB se centra más exclusivamente en la materialidad </w:t>
      </w:r>
      <w:r w:rsidR="00136F0F" w:rsidRPr="00136F0F">
        <w:rPr>
          <w:rFonts w:ascii="Arial" w:hAnsi="Arial" w:cs="Arial"/>
        </w:rPr>
        <w:t>financiera”</w:t>
      </w:r>
      <w:r w:rsidRPr="00136F0F">
        <w:rPr>
          <w:rFonts w:ascii="Arial" w:hAnsi="Arial" w:cs="Arial"/>
        </w:rPr>
        <w:t xml:space="preserve">. - Sharon </w:t>
      </w:r>
      <w:proofErr w:type="spellStart"/>
      <w:r w:rsidRPr="00136F0F">
        <w:rPr>
          <w:rFonts w:ascii="Arial" w:hAnsi="Arial" w:cs="Arial"/>
        </w:rPr>
        <w:t>Basel</w:t>
      </w:r>
      <w:proofErr w:type="spellEnd"/>
      <w:r w:rsidRPr="00136F0F">
        <w:rPr>
          <w:rFonts w:ascii="Arial" w:hAnsi="Arial" w:cs="Arial"/>
        </w:rPr>
        <w:t>, directora sénior, elaboración de informes de sostenibilidad y estrategia ESG, GM</w:t>
      </w:r>
    </w:p>
    <w:p w:rsidR="00136F0F" w:rsidRPr="00136F0F" w:rsidRDefault="00136F0F" w:rsidP="00136F0F">
      <w:pPr>
        <w:pStyle w:val="Prrafodelista"/>
        <w:jc w:val="both"/>
        <w:rPr>
          <w:rFonts w:ascii="Arial" w:hAnsi="Arial" w:cs="Arial"/>
        </w:rPr>
      </w:pPr>
    </w:p>
    <w:p w:rsidR="00E876DE" w:rsidRDefault="00E876DE" w:rsidP="00136F0F">
      <w:pPr>
        <w:pStyle w:val="Prrafodelista"/>
        <w:numPr>
          <w:ilvl w:val="0"/>
          <w:numId w:val="2"/>
        </w:numPr>
        <w:jc w:val="both"/>
        <w:rPr>
          <w:rFonts w:ascii="Arial" w:hAnsi="Arial" w:cs="Arial"/>
        </w:rPr>
      </w:pPr>
      <w:r w:rsidRPr="00136F0F">
        <w:rPr>
          <w:rFonts w:ascii="Arial" w:hAnsi="Arial" w:cs="Arial"/>
        </w:rPr>
        <w:t xml:space="preserve">“GRI tiene un alcance más amplio, más global, no un sector específico; y luego, con SASB, puede profundizar en la información específica del sector con una lente </w:t>
      </w:r>
      <w:r w:rsidR="00136F0F" w:rsidRPr="00136F0F">
        <w:rPr>
          <w:rFonts w:ascii="Arial" w:hAnsi="Arial" w:cs="Arial"/>
        </w:rPr>
        <w:t>financiera...</w:t>
      </w:r>
      <w:r w:rsidRPr="00136F0F">
        <w:rPr>
          <w:rFonts w:ascii="Arial" w:hAnsi="Arial" w:cs="Arial"/>
        </w:rPr>
        <w:t xml:space="preserve"> Cada uno tiene beneficios para ayudarlo a impulsar el desempeño de sostenibilidad y mejorar las </w:t>
      </w:r>
      <w:r w:rsidR="00136F0F" w:rsidRPr="00136F0F">
        <w:rPr>
          <w:rFonts w:ascii="Arial" w:hAnsi="Arial" w:cs="Arial"/>
        </w:rPr>
        <w:t>comunicaciones”</w:t>
      </w:r>
      <w:r w:rsidRPr="00136F0F">
        <w:rPr>
          <w:rFonts w:ascii="Arial" w:hAnsi="Arial" w:cs="Arial"/>
        </w:rPr>
        <w:t xml:space="preserve">. - Hilary Schumacher, asesora de informes de sostenibilidad, </w:t>
      </w:r>
      <w:proofErr w:type="spellStart"/>
      <w:r w:rsidRPr="00136F0F">
        <w:rPr>
          <w:rFonts w:ascii="Arial" w:hAnsi="Arial" w:cs="Arial"/>
        </w:rPr>
        <w:t>Suncor</w:t>
      </w:r>
      <w:proofErr w:type="spellEnd"/>
      <w:r w:rsidRPr="00136F0F">
        <w:rPr>
          <w:rFonts w:ascii="Arial" w:hAnsi="Arial" w:cs="Arial"/>
        </w:rPr>
        <w:t xml:space="preserve"> </w:t>
      </w:r>
      <w:proofErr w:type="spellStart"/>
      <w:r w:rsidRPr="00136F0F">
        <w:rPr>
          <w:rFonts w:ascii="Arial" w:hAnsi="Arial" w:cs="Arial"/>
        </w:rPr>
        <w:t>Energy</w:t>
      </w:r>
      <w:proofErr w:type="spellEnd"/>
    </w:p>
    <w:p w:rsidR="00136F0F" w:rsidRPr="00136F0F" w:rsidRDefault="00136F0F" w:rsidP="00136F0F">
      <w:pPr>
        <w:pStyle w:val="Prrafodelista"/>
        <w:jc w:val="both"/>
        <w:rPr>
          <w:rFonts w:ascii="Arial" w:hAnsi="Arial" w:cs="Arial"/>
        </w:rPr>
      </w:pPr>
    </w:p>
    <w:p w:rsidR="00E876DE" w:rsidRPr="00136F0F" w:rsidRDefault="00E876DE" w:rsidP="00136F0F">
      <w:pPr>
        <w:pStyle w:val="Prrafodelista"/>
        <w:numPr>
          <w:ilvl w:val="0"/>
          <w:numId w:val="2"/>
        </w:numPr>
        <w:jc w:val="both"/>
        <w:rPr>
          <w:rFonts w:ascii="Arial" w:hAnsi="Arial" w:cs="Arial"/>
        </w:rPr>
      </w:pPr>
      <w:r w:rsidRPr="00136F0F">
        <w:rPr>
          <w:rFonts w:ascii="Arial" w:hAnsi="Arial" w:cs="Arial"/>
        </w:rPr>
        <w:t xml:space="preserve">“Creamos un marco de informes mixto que combina los estándares GRI, IIRC, SDG y SASB. En un panorama empresarial en constante cambio, las empresas deben mantenerse flexibles y anticipar las expectativas cambiantes de sus partes </w:t>
      </w:r>
      <w:r w:rsidR="00136F0F" w:rsidRPr="00136F0F">
        <w:rPr>
          <w:rFonts w:ascii="Arial" w:hAnsi="Arial" w:cs="Arial"/>
        </w:rPr>
        <w:t>interesadas”</w:t>
      </w:r>
      <w:r w:rsidRPr="00136F0F">
        <w:rPr>
          <w:rFonts w:ascii="Arial" w:hAnsi="Arial" w:cs="Arial"/>
        </w:rPr>
        <w:t xml:space="preserve">. - Esther </w:t>
      </w:r>
      <w:proofErr w:type="spellStart"/>
      <w:r w:rsidRPr="00136F0F">
        <w:rPr>
          <w:rFonts w:ascii="Arial" w:hAnsi="Arial" w:cs="Arial"/>
        </w:rPr>
        <w:t>An</w:t>
      </w:r>
      <w:proofErr w:type="spellEnd"/>
      <w:r w:rsidRPr="00136F0F">
        <w:rPr>
          <w:rFonts w:ascii="Arial" w:hAnsi="Arial" w:cs="Arial"/>
        </w:rPr>
        <w:t>, directora de sostenibilidad, CDL</w:t>
      </w:r>
    </w:p>
    <w:p w:rsidR="00136F0F" w:rsidRDefault="00136F0F" w:rsidP="00E876DE">
      <w:pPr>
        <w:jc w:val="both"/>
        <w:rPr>
          <w:rFonts w:ascii="Arial" w:hAnsi="Arial" w:cs="Arial"/>
        </w:rPr>
      </w:pPr>
    </w:p>
    <w:p w:rsidR="00136F0F" w:rsidRDefault="00136F0F" w:rsidP="00136F0F">
      <w:pPr>
        <w:jc w:val="both"/>
        <w:rPr>
          <w:rFonts w:ascii="Arial" w:hAnsi="Arial" w:cs="Arial"/>
          <w:b/>
        </w:rPr>
      </w:pPr>
    </w:p>
    <w:p w:rsidR="00136F0F" w:rsidRDefault="00136F0F" w:rsidP="00136F0F">
      <w:pPr>
        <w:jc w:val="both"/>
        <w:rPr>
          <w:rFonts w:ascii="Arial" w:hAnsi="Arial" w:cs="Arial"/>
          <w:b/>
        </w:rPr>
      </w:pPr>
    </w:p>
    <w:p w:rsidR="00136F0F" w:rsidRDefault="00136F0F" w:rsidP="00136F0F">
      <w:pPr>
        <w:jc w:val="both"/>
        <w:rPr>
          <w:rFonts w:ascii="Arial" w:hAnsi="Arial" w:cs="Arial"/>
          <w:b/>
        </w:rPr>
      </w:pPr>
    </w:p>
    <w:p w:rsidR="00136F0F" w:rsidRPr="00136F0F" w:rsidRDefault="00136F0F" w:rsidP="00136F0F">
      <w:pPr>
        <w:jc w:val="both"/>
        <w:rPr>
          <w:rFonts w:ascii="Arial" w:hAnsi="Arial" w:cs="Arial"/>
          <w:b/>
        </w:rPr>
      </w:pPr>
      <w:r w:rsidRPr="00136F0F">
        <w:rPr>
          <w:rFonts w:ascii="Arial" w:hAnsi="Arial" w:cs="Arial"/>
          <w:b/>
        </w:rPr>
        <w:lastRenderedPageBreak/>
        <w:t>NOTAS A LOS EDITORES.</w:t>
      </w:r>
    </w:p>
    <w:p w:rsidR="00136F0F" w:rsidRPr="00136F0F" w:rsidRDefault="00136F0F" w:rsidP="00136F0F">
      <w:pPr>
        <w:jc w:val="both"/>
        <w:rPr>
          <w:rFonts w:ascii="Arial" w:hAnsi="Arial" w:cs="Arial"/>
        </w:rPr>
      </w:pPr>
      <w:r w:rsidRPr="00136F0F">
        <w:rPr>
          <w:rFonts w:ascii="Arial" w:hAnsi="Arial" w:cs="Arial"/>
        </w:rPr>
        <w:t xml:space="preserve">La </w:t>
      </w:r>
      <w:r w:rsidRPr="00136F0F">
        <w:rPr>
          <w:rFonts w:ascii="Arial" w:hAnsi="Arial" w:cs="Arial"/>
          <w:b/>
        </w:rPr>
        <w:t xml:space="preserve">guía práctica </w:t>
      </w:r>
      <w:r w:rsidRPr="00136F0F">
        <w:rPr>
          <w:rFonts w:ascii="Arial" w:hAnsi="Arial" w:cs="Arial"/>
        </w:rPr>
        <w:t xml:space="preserve">se elaboró ​​con el apoyo de </w:t>
      </w:r>
      <w:proofErr w:type="spellStart"/>
      <w:r w:rsidRPr="00136F0F">
        <w:rPr>
          <w:rFonts w:ascii="Arial" w:hAnsi="Arial" w:cs="Arial"/>
        </w:rPr>
        <w:t>ClimateWorks</w:t>
      </w:r>
      <w:proofErr w:type="spellEnd"/>
      <w:r w:rsidRPr="00136F0F">
        <w:rPr>
          <w:rFonts w:ascii="Arial" w:hAnsi="Arial" w:cs="Arial"/>
        </w:rPr>
        <w:t xml:space="preserve"> </w:t>
      </w:r>
      <w:proofErr w:type="spellStart"/>
      <w:r w:rsidRPr="00136F0F">
        <w:rPr>
          <w:rFonts w:ascii="Arial" w:hAnsi="Arial" w:cs="Arial"/>
        </w:rPr>
        <w:t>Foundation</w:t>
      </w:r>
      <w:proofErr w:type="spellEnd"/>
      <w:r w:rsidRPr="00136F0F">
        <w:rPr>
          <w:rFonts w:ascii="Arial" w:hAnsi="Arial" w:cs="Arial"/>
        </w:rPr>
        <w:t xml:space="preserve">, </w:t>
      </w:r>
      <w:proofErr w:type="spellStart"/>
      <w:r w:rsidRPr="00136F0F">
        <w:rPr>
          <w:rFonts w:ascii="Arial" w:hAnsi="Arial" w:cs="Arial"/>
        </w:rPr>
        <w:t>PwC</w:t>
      </w:r>
      <w:proofErr w:type="spellEnd"/>
      <w:r w:rsidRPr="00136F0F">
        <w:rPr>
          <w:rFonts w:ascii="Arial" w:hAnsi="Arial" w:cs="Arial"/>
        </w:rPr>
        <w:t xml:space="preserve"> y el </w:t>
      </w:r>
      <w:proofErr w:type="spellStart"/>
      <w:r w:rsidRPr="00136F0F">
        <w:rPr>
          <w:rFonts w:ascii="Arial" w:hAnsi="Arial" w:cs="Arial"/>
        </w:rPr>
        <w:t>Impact</w:t>
      </w:r>
      <w:proofErr w:type="spellEnd"/>
      <w:r w:rsidRPr="00136F0F">
        <w:rPr>
          <w:rFonts w:ascii="Arial" w:hAnsi="Arial" w:cs="Arial"/>
        </w:rPr>
        <w:t xml:space="preserve"> Management Project.</w:t>
      </w:r>
    </w:p>
    <w:p w:rsidR="00136F0F" w:rsidRDefault="00136F0F" w:rsidP="00136F0F">
      <w:pPr>
        <w:jc w:val="both"/>
        <w:rPr>
          <w:rFonts w:ascii="Arial" w:hAnsi="Arial" w:cs="Arial"/>
        </w:rPr>
      </w:pPr>
      <w:r w:rsidRPr="00136F0F">
        <w:rPr>
          <w:rFonts w:ascii="Arial" w:hAnsi="Arial" w:cs="Arial"/>
        </w:rPr>
        <w:t xml:space="preserve">La publicación es el resultado de un </w:t>
      </w:r>
      <w:r w:rsidRPr="00136F0F">
        <w:rPr>
          <w:rFonts w:ascii="Arial" w:hAnsi="Arial" w:cs="Arial"/>
          <w:b/>
        </w:rPr>
        <w:t>proyecto conjunto GRI-SASB</w:t>
      </w:r>
      <w:r w:rsidRPr="00136F0F">
        <w:rPr>
          <w:rFonts w:ascii="Arial" w:hAnsi="Arial" w:cs="Arial"/>
        </w:rPr>
        <w:t xml:space="preserve"> que se anunció en julio de 2020. El objetivo es proporcionar materiales para ayudar a las empresas y los consumidores de datos de sostenibilidad a comprender las similitudes y diferencias en los informes creados a partir de los estándares GRI y SASB.</w:t>
      </w:r>
    </w:p>
    <w:p w:rsidR="00136F0F" w:rsidRPr="00136F0F" w:rsidRDefault="00136F0F" w:rsidP="00136F0F">
      <w:pPr>
        <w:jc w:val="both"/>
        <w:rPr>
          <w:rFonts w:ascii="Arial" w:hAnsi="Arial" w:cs="Arial"/>
        </w:rPr>
      </w:pPr>
      <w:r w:rsidRPr="00136F0F">
        <w:rPr>
          <w:rFonts w:ascii="Arial" w:hAnsi="Arial" w:cs="Arial"/>
        </w:rPr>
        <w:t>El material fuente de este recurso proviene de una combinación de entrevistas con reporteros que utilizan ambos conjuntos de estándares; informar ejemplos de informes de empresas entrevistadas; y los resultados de una encuesta a usuarios de estándares GRI y / o SASB. De 132 respuestas, 52 fueron de aquellos que utilizan ambos conjuntos de estándares.</w:t>
      </w:r>
    </w:p>
    <w:p w:rsidR="00136F0F" w:rsidRPr="00136F0F" w:rsidRDefault="00136F0F" w:rsidP="00136F0F">
      <w:pPr>
        <w:jc w:val="both"/>
        <w:rPr>
          <w:rFonts w:ascii="Arial" w:hAnsi="Arial" w:cs="Arial"/>
        </w:rPr>
      </w:pPr>
      <w:r w:rsidRPr="00136F0F">
        <w:rPr>
          <w:rFonts w:ascii="Arial" w:hAnsi="Arial" w:cs="Arial"/>
          <w:b/>
        </w:rPr>
        <w:t xml:space="preserve">Global </w:t>
      </w:r>
      <w:proofErr w:type="spellStart"/>
      <w:r w:rsidRPr="00136F0F">
        <w:rPr>
          <w:rFonts w:ascii="Arial" w:hAnsi="Arial" w:cs="Arial"/>
          <w:b/>
        </w:rPr>
        <w:t>Reporting</w:t>
      </w:r>
      <w:proofErr w:type="spellEnd"/>
      <w:r w:rsidRPr="00136F0F">
        <w:rPr>
          <w:rFonts w:ascii="Arial" w:hAnsi="Arial" w:cs="Arial"/>
          <w:b/>
        </w:rPr>
        <w:t xml:space="preserve"> </w:t>
      </w:r>
      <w:proofErr w:type="spellStart"/>
      <w:r w:rsidRPr="00136F0F">
        <w:rPr>
          <w:rFonts w:ascii="Arial" w:hAnsi="Arial" w:cs="Arial"/>
          <w:b/>
        </w:rPr>
        <w:t>Initiative</w:t>
      </w:r>
      <w:proofErr w:type="spellEnd"/>
      <w:r w:rsidRPr="00136F0F">
        <w:rPr>
          <w:rFonts w:ascii="Arial" w:hAnsi="Arial" w:cs="Arial"/>
        </w:rPr>
        <w:t xml:space="preserve"> (GRI) es la organización internacional independiente que ayuda a las empresas y otras organizaciones a asumir la responsabilidad de sus impactos, proporcionando el lenguaje común global para informar esos impactos. </w:t>
      </w:r>
      <w:r w:rsidRPr="00136F0F">
        <w:rPr>
          <w:rFonts w:ascii="Arial" w:hAnsi="Arial" w:cs="Arial"/>
          <w:b/>
        </w:rPr>
        <w:t>Los Estándares GRI,</w:t>
      </w:r>
      <w:r w:rsidRPr="00136F0F">
        <w:rPr>
          <w:rFonts w:ascii="Arial" w:hAnsi="Arial" w:cs="Arial"/>
        </w:rPr>
        <w:t xml:space="preserve"> utilizados por más de 10,000 empresas en todo el mundo, se desarrollan a través de un proceso de múltiples partes interesadas y se brindan como un bien público gratuito.</w:t>
      </w:r>
    </w:p>
    <w:p w:rsidR="00136F0F" w:rsidRDefault="00136F0F" w:rsidP="00136F0F">
      <w:pPr>
        <w:jc w:val="both"/>
        <w:rPr>
          <w:rFonts w:ascii="Arial" w:hAnsi="Arial" w:cs="Arial"/>
        </w:rPr>
      </w:pPr>
      <w:r w:rsidRPr="00136F0F">
        <w:rPr>
          <w:rFonts w:ascii="Arial" w:hAnsi="Arial" w:cs="Arial"/>
          <w:b/>
        </w:rPr>
        <w:t xml:space="preserve">El </w:t>
      </w:r>
      <w:proofErr w:type="spellStart"/>
      <w:r w:rsidRPr="00136F0F">
        <w:rPr>
          <w:rFonts w:ascii="Arial" w:hAnsi="Arial" w:cs="Arial"/>
          <w:b/>
        </w:rPr>
        <w:t>Sustainability</w:t>
      </w:r>
      <w:proofErr w:type="spellEnd"/>
      <w:r w:rsidRPr="00136F0F">
        <w:rPr>
          <w:rFonts w:ascii="Arial" w:hAnsi="Arial" w:cs="Arial"/>
          <w:b/>
        </w:rPr>
        <w:t xml:space="preserve"> </w:t>
      </w:r>
      <w:proofErr w:type="spellStart"/>
      <w:r w:rsidRPr="00136F0F">
        <w:rPr>
          <w:rFonts w:ascii="Arial" w:hAnsi="Arial" w:cs="Arial"/>
          <w:b/>
        </w:rPr>
        <w:t>Accounting</w:t>
      </w:r>
      <w:proofErr w:type="spellEnd"/>
      <w:r w:rsidRPr="00136F0F">
        <w:rPr>
          <w:rFonts w:ascii="Arial" w:hAnsi="Arial" w:cs="Arial"/>
          <w:b/>
        </w:rPr>
        <w:t xml:space="preserve"> </w:t>
      </w:r>
      <w:proofErr w:type="spellStart"/>
      <w:r w:rsidRPr="00136F0F">
        <w:rPr>
          <w:rFonts w:ascii="Arial" w:hAnsi="Arial" w:cs="Arial"/>
          <w:b/>
        </w:rPr>
        <w:t>Standards</w:t>
      </w:r>
      <w:proofErr w:type="spellEnd"/>
      <w:r w:rsidRPr="00136F0F">
        <w:rPr>
          <w:rFonts w:ascii="Arial" w:hAnsi="Arial" w:cs="Arial"/>
          <w:b/>
        </w:rPr>
        <w:t xml:space="preserve"> </w:t>
      </w:r>
      <w:proofErr w:type="spellStart"/>
      <w:r w:rsidRPr="00136F0F">
        <w:rPr>
          <w:rFonts w:ascii="Arial" w:hAnsi="Arial" w:cs="Arial"/>
          <w:b/>
        </w:rPr>
        <w:t>Board</w:t>
      </w:r>
      <w:proofErr w:type="spellEnd"/>
      <w:r w:rsidRPr="00136F0F">
        <w:rPr>
          <w:rFonts w:ascii="Arial" w:hAnsi="Arial" w:cs="Arial"/>
          <w:b/>
        </w:rPr>
        <w:t xml:space="preserve"> </w:t>
      </w:r>
      <w:r w:rsidRPr="00136F0F">
        <w:rPr>
          <w:rFonts w:ascii="Arial" w:hAnsi="Arial" w:cs="Arial"/>
        </w:rPr>
        <w:t>(SASB) conecta a empresas e inversores sobre los impactos financieros de la sostenibilidad. Los estándares SASB permiten que las empresas de todo el mundo identifiquen, gestionen y comuniquen a los inversores información de sostenibilidad material desde el punto de vista financiero. Los estándares SASB son específicos de la industria y están diseñados para ser útiles para la toma de decisiones para los inversores y rentables para las empresas. Se desarrollan utilizando un proceso que se basa en la evidencia y está informado por el mercado.</w:t>
      </w:r>
    </w:p>
    <w:p w:rsidR="00136F0F" w:rsidRDefault="00136F0F" w:rsidP="00136F0F">
      <w:pPr>
        <w:jc w:val="both"/>
        <w:rPr>
          <w:rFonts w:ascii="Arial" w:hAnsi="Arial" w:cs="Arial"/>
        </w:rPr>
      </w:pPr>
    </w:p>
    <w:p w:rsidR="00136F0F" w:rsidRDefault="00136F0F" w:rsidP="00136F0F">
      <w:pPr>
        <w:jc w:val="both"/>
        <w:rPr>
          <w:rFonts w:ascii="Arial" w:hAnsi="Arial" w:cs="Arial"/>
        </w:rPr>
      </w:pPr>
    </w:p>
    <w:p w:rsidR="00136F0F" w:rsidRDefault="00136F0F" w:rsidP="00136F0F">
      <w:pPr>
        <w:jc w:val="both"/>
        <w:rPr>
          <w:rFonts w:ascii="Arial" w:hAnsi="Arial" w:cs="Arial"/>
        </w:rPr>
      </w:pPr>
    </w:p>
    <w:p w:rsidR="00136F0F" w:rsidRDefault="00136F0F" w:rsidP="00136F0F">
      <w:pPr>
        <w:spacing w:after="0"/>
        <w:jc w:val="both"/>
        <w:rPr>
          <w:rFonts w:ascii="Arial" w:hAnsi="Arial" w:cs="Arial"/>
          <w:lang w:val="en-US"/>
        </w:rPr>
      </w:pPr>
      <w:r w:rsidRPr="00136F0F">
        <w:rPr>
          <w:rFonts w:ascii="Arial" w:hAnsi="Arial" w:cs="Arial"/>
          <w:lang w:val="en-US"/>
        </w:rPr>
        <w:t xml:space="preserve">Media contacts </w:t>
      </w:r>
    </w:p>
    <w:p w:rsidR="00136F0F" w:rsidRDefault="00136F0F" w:rsidP="00136F0F">
      <w:pPr>
        <w:spacing w:after="0"/>
        <w:jc w:val="both"/>
        <w:rPr>
          <w:rFonts w:ascii="Arial" w:hAnsi="Arial" w:cs="Arial"/>
          <w:lang w:val="en-US"/>
        </w:rPr>
      </w:pPr>
    </w:p>
    <w:p w:rsidR="00136F0F" w:rsidRPr="00136F0F" w:rsidRDefault="00136F0F" w:rsidP="00136F0F">
      <w:pPr>
        <w:spacing w:after="0"/>
        <w:jc w:val="both"/>
        <w:rPr>
          <w:rFonts w:ascii="Arial" w:hAnsi="Arial" w:cs="Arial"/>
          <w:b/>
          <w:lang w:val="en-US"/>
        </w:rPr>
      </w:pPr>
      <w:r w:rsidRPr="00136F0F">
        <w:rPr>
          <w:rFonts w:ascii="Arial" w:hAnsi="Arial" w:cs="Arial"/>
          <w:b/>
          <w:lang w:val="en-US"/>
        </w:rPr>
        <w:t xml:space="preserve">GRI </w:t>
      </w:r>
    </w:p>
    <w:p w:rsidR="00136F0F" w:rsidRDefault="00136F0F" w:rsidP="00136F0F">
      <w:pPr>
        <w:spacing w:after="0"/>
        <w:jc w:val="both"/>
        <w:rPr>
          <w:rFonts w:ascii="Arial" w:hAnsi="Arial" w:cs="Arial"/>
          <w:lang w:val="en-US"/>
        </w:rPr>
      </w:pPr>
      <w:r w:rsidRPr="00136F0F">
        <w:rPr>
          <w:rFonts w:ascii="Arial" w:hAnsi="Arial" w:cs="Arial"/>
          <w:lang w:val="en-US"/>
        </w:rPr>
        <w:t xml:space="preserve">Tom Whittles </w:t>
      </w:r>
    </w:p>
    <w:p w:rsidR="00136F0F" w:rsidRDefault="00136F0F" w:rsidP="00136F0F">
      <w:pPr>
        <w:spacing w:after="0"/>
        <w:jc w:val="both"/>
        <w:rPr>
          <w:rFonts w:ascii="Arial" w:hAnsi="Arial" w:cs="Arial"/>
          <w:lang w:val="en-US"/>
        </w:rPr>
      </w:pPr>
      <w:r w:rsidRPr="00136F0F">
        <w:rPr>
          <w:rFonts w:ascii="Arial" w:hAnsi="Arial" w:cs="Arial"/>
          <w:lang w:val="en-US"/>
        </w:rPr>
        <w:t xml:space="preserve">GRI Senior Media Relations Manager </w:t>
      </w:r>
    </w:p>
    <w:p w:rsidR="00136F0F" w:rsidRDefault="00136F0F" w:rsidP="00136F0F">
      <w:pPr>
        <w:spacing w:after="0"/>
        <w:jc w:val="both"/>
        <w:rPr>
          <w:rFonts w:ascii="Arial" w:hAnsi="Arial" w:cs="Arial"/>
          <w:lang w:val="en-US"/>
        </w:rPr>
      </w:pPr>
      <w:r w:rsidRPr="00136F0F">
        <w:rPr>
          <w:rFonts w:ascii="Arial" w:hAnsi="Arial" w:cs="Arial"/>
          <w:lang w:val="en-US"/>
        </w:rPr>
        <w:t xml:space="preserve">+31 63 039 9531 </w:t>
      </w:r>
    </w:p>
    <w:p w:rsidR="00136F0F" w:rsidRDefault="00136F0F" w:rsidP="00136F0F">
      <w:pPr>
        <w:spacing w:after="0"/>
        <w:jc w:val="both"/>
        <w:rPr>
          <w:rFonts w:ascii="Arial" w:hAnsi="Arial" w:cs="Arial"/>
          <w:lang w:val="en-US"/>
        </w:rPr>
      </w:pPr>
    </w:p>
    <w:p w:rsidR="00136F0F" w:rsidRPr="00136F0F" w:rsidRDefault="00136F0F" w:rsidP="00136F0F">
      <w:pPr>
        <w:spacing w:after="0"/>
        <w:jc w:val="both"/>
        <w:rPr>
          <w:rFonts w:ascii="Arial" w:hAnsi="Arial" w:cs="Arial"/>
          <w:b/>
          <w:lang w:val="en-US"/>
        </w:rPr>
      </w:pPr>
      <w:r w:rsidRPr="00136F0F">
        <w:rPr>
          <w:rFonts w:ascii="Arial" w:hAnsi="Arial" w:cs="Arial"/>
          <w:b/>
          <w:lang w:val="en-US"/>
        </w:rPr>
        <w:t xml:space="preserve">SASB </w:t>
      </w:r>
    </w:p>
    <w:p w:rsidR="00136F0F" w:rsidRDefault="00136F0F" w:rsidP="00136F0F">
      <w:pPr>
        <w:spacing w:after="0"/>
        <w:jc w:val="both"/>
        <w:rPr>
          <w:rFonts w:ascii="Arial" w:hAnsi="Arial" w:cs="Arial"/>
          <w:lang w:val="en-US"/>
        </w:rPr>
      </w:pPr>
      <w:r w:rsidRPr="00136F0F">
        <w:rPr>
          <w:rFonts w:ascii="Arial" w:hAnsi="Arial" w:cs="Arial"/>
          <w:lang w:val="en-US"/>
        </w:rPr>
        <w:t xml:space="preserve">Brian Sherry </w:t>
      </w:r>
    </w:p>
    <w:p w:rsidR="00136F0F" w:rsidRDefault="00136F0F" w:rsidP="00136F0F">
      <w:pPr>
        <w:spacing w:after="0"/>
        <w:jc w:val="both"/>
        <w:rPr>
          <w:rFonts w:ascii="Arial" w:hAnsi="Arial" w:cs="Arial"/>
          <w:lang w:val="en-US"/>
        </w:rPr>
      </w:pPr>
      <w:r w:rsidRPr="00136F0F">
        <w:rPr>
          <w:rFonts w:ascii="Arial" w:hAnsi="Arial" w:cs="Arial"/>
          <w:lang w:val="en-US"/>
        </w:rPr>
        <w:t xml:space="preserve">Stern Strategy Group </w:t>
      </w:r>
    </w:p>
    <w:p w:rsidR="00136F0F" w:rsidRPr="00136F0F" w:rsidRDefault="00136F0F" w:rsidP="00136F0F">
      <w:pPr>
        <w:spacing w:after="0"/>
        <w:jc w:val="both"/>
        <w:rPr>
          <w:rFonts w:ascii="Arial" w:hAnsi="Arial" w:cs="Arial"/>
          <w:lang w:val="en-US"/>
        </w:rPr>
      </w:pPr>
      <w:r w:rsidRPr="00136F0F">
        <w:rPr>
          <w:rFonts w:ascii="Arial" w:hAnsi="Arial" w:cs="Arial"/>
          <w:lang w:val="en-US"/>
        </w:rPr>
        <w:t>908-325-3860</w:t>
      </w:r>
    </w:p>
    <w:p w:rsidR="00E876DE" w:rsidRPr="00136F0F" w:rsidRDefault="00E876DE" w:rsidP="00136F0F">
      <w:pPr>
        <w:spacing w:after="0"/>
        <w:jc w:val="both"/>
        <w:rPr>
          <w:rFonts w:ascii="Arial" w:hAnsi="Arial" w:cs="Arial"/>
          <w:lang w:val="en-US"/>
        </w:rPr>
      </w:pPr>
    </w:p>
    <w:sectPr w:rsidR="00E876DE" w:rsidRPr="00136F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A619DD"/>
    <w:multiLevelType w:val="hybridMultilevel"/>
    <w:tmpl w:val="EB9667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6FF3B7F"/>
    <w:multiLevelType w:val="hybridMultilevel"/>
    <w:tmpl w:val="8CA28B56"/>
    <w:lvl w:ilvl="0" w:tplc="608C393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7FA6487"/>
    <w:multiLevelType w:val="hybridMultilevel"/>
    <w:tmpl w:val="C2523BC2"/>
    <w:lvl w:ilvl="0" w:tplc="608C3932">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6DE"/>
    <w:rsid w:val="000F4B68"/>
    <w:rsid w:val="00136F0F"/>
    <w:rsid w:val="001739B4"/>
    <w:rsid w:val="003B63A5"/>
    <w:rsid w:val="00E876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029F5-9374-40B1-BF87-204E67C0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87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1070</Words>
  <Characters>5886</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2021-09-16T04:09:00Z</dcterms:created>
  <dcterms:modified xsi:type="dcterms:W3CDTF">2021-09-16T04:32:00Z</dcterms:modified>
</cp:coreProperties>
</file>