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3B" w:rsidRPr="00E82F3B" w:rsidRDefault="00E82F3B" w:rsidP="00E82F3B">
      <w:pPr>
        <w:jc w:val="both"/>
        <w:rPr>
          <w:rFonts w:ascii="Arial" w:hAnsi="Arial" w:cs="Arial"/>
          <w:b/>
          <w:bCs/>
        </w:rPr>
      </w:pPr>
      <w:bookmarkStart w:id="0" w:name="_GoBack"/>
      <w:r w:rsidRPr="00E82F3B">
        <w:rPr>
          <w:rFonts w:ascii="Arial" w:hAnsi="Arial" w:cs="Arial"/>
          <w:b/>
          <w:bCs/>
        </w:rPr>
        <w:t xml:space="preserve">NVM </w:t>
      </w:r>
      <w:proofErr w:type="spellStart"/>
      <w:r w:rsidRPr="00E82F3B">
        <w:rPr>
          <w:rFonts w:ascii="Arial" w:hAnsi="Arial" w:cs="Arial"/>
          <w:b/>
          <w:bCs/>
        </w:rPr>
        <w:t>Agrarisch</w:t>
      </w:r>
      <w:proofErr w:type="spellEnd"/>
      <w:r w:rsidRPr="00E82F3B">
        <w:rPr>
          <w:rFonts w:ascii="Arial" w:hAnsi="Arial" w:cs="Arial"/>
          <w:b/>
          <w:bCs/>
        </w:rPr>
        <w:t xml:space="preserve"> &amp; </w:t>
      </w:r>
      <w:proofErr w:type="spellStart"/>
      <w:r w:rsidRPr="00E82F3B">
        <w:rPr>
          <w:rFonts w:ascii="Arial" w:hAnsi="Arial" w:cs="Arial"/>
          <w:b/>
          <w:bCs/>
        </w:rPr>
        <w:t>Landelijk</w:t>
      </w:r>
      <w:proofErr w:type="spellEnd"/>
      <w:r w:rsidRPr="00E82F3B">
        <w:rPr>
          <w:rFonts w:ascii="Arial" w:hAnsi="Arial" w:cs="Arial"/>
          <w:b/>
          <w:bCs/>
        </w:rPr>
        <w:t xml:space="preserve"> lanza una nueva plataforma de valoración digital</w:t>
      </w:r>
    </w:p>
    <w:bookmarkEnd w:id="0"/>
    <w:p w:rsidR="00E82F3B" w:rsidRDefault="00E82F3B" w:rsidP="00E82F3B">
      <w:pPr>
        <w:jc w:val="both"/>
        <w:rPr>
          <w:rFonts w:ascii="Arial" w:hAnsi="Arial" w:cs="Arial"/>
        </w:rPr>
      </w:pPr>
    </w:p>
    <w:p w:rsidR="00E82F3B" w:rsidRPr="00E82F3B" w:rsidRDefault="00E82F3B" w:rsidP="00E82F3B">
      <w:pPr>
        <w:jc w:val="both"/>
        <w:rPr>
          <w:rFonts w:ascii="Arial" w:hAnsi="Arial" w:cs="Arial"/>
        </w:rPr>
      </w:pPr>
      <w:r w:rsidRPr="00E82F3B">
        <w:rPr>
          <w:rFonts w:ascii="Arial" w:hAnsi="Arial" w:cs="Arial"/>
        </w:rPr>
        <w:t>El Departamento Agrícola y Rural del NVM ha desarrollado una nueva e innovadora plataforma digital para la valoración de inmuebles agrícolas y rurales. Esta plataforma permite a los tasadores de NVM proporcionar valoraciones digitales estandarizadas a los bancos y otras partes interesadas.</w:t>
      </w:r>
    </w:p>
    <w:p w:rsidR="00E82F3B" w:rsidRDefault="00E82F3B" w:rsidP="00E82F3B">
      <w:pPr>
        <w:spacing w:after="0"/>
        <w:jc w:val="both"/>
        <w:rPr>
          <w:rFonts w:ascii="Arial" w:hAnsi="Arial" w:cs="Arial"/>
          <w:b/>
          <w:bCs/>
        </w:rPr>
      </w:pPr>
    </w:p>
    <w:p w:rsidR="00E82F3B" w:rsidRPr="00E82F3B" w:rsidRDefault="00E82F3B" w:rsidP="00E82F3B">
      <w:pPr>
        <w:spacing w:after="0"/>
        <w:jc w:val="both"/>
        <w:rPr>
          <w:rFonts w:ascii="Arial" w:hAnsi="Arial" w:cs="Arial"/>
          <w:b/>
          <w:bCs/>
        </w:rPr>
      </w:pPr>
      <w:proofErr w:type="spellStart"/>
      <w:r w:rsidRPr="00E82F3B">
        <w:rPr>
          <w:rFonts w:ascii="Arial" w:hAnsi="Arial" w:cs="Arial"/>
          <w:b/>
          <w:bCs/>
        </w:rPr>
        <w:t>Ard</w:t>
      </w:r>
      <w:proofErr w:type="spellEnd"/>
      <w:r w:rsidRPr="00E82F3B">
        <w:rPr>
          <w:rFonts w:ascii="Arial" w:hAnsi="Arial" w:cs="Arial"/>
          <w:b/>
          <w:bCs/>
        </w:rPr>
        <w:t xml:space="preserve"> </w:t>
      </w:r>
      <w:proofErr w:type="spellStart"/>
      <w:r w:rsidRPr="00E82F3B">
        <w:rPr>
          <w:rFonts w:ascii="Arial" w:hAnsi="Arial" w:cs="Arial"/>
          <w:b/>
          <w:bCs/>
        </w:rPr>
        <w:t>Klijsen</w:t>
      </w:r>
      <w:proofErr w:type="spellEnd"/>
    </w:p>
    <w:p w:rsidR="00E82F3B" w:rsidRDefault="00E82F3B" w:rsidP="00E82F3B">
      <w:pPr>
        <w:spacing w:after="0"/>
        <w:jc w:val="both"/>
        <w:rPr>
          <w:rFonts w:ascii="Arial" w:hAnsi="Arial" w:cs="Arial"/>
        </w:rPr>
      </w:pPr>
      <w:r w:rsidRPr="00E82F3B">
        <w:rPr>
          <w:rFonts w:ascii="Arial" w:hAnsi="Arial" w:cs="Arial"/>
        </w:rPr>
        <w:t>06 julio 2020</w:t>
      </w:r>
    </w:p>
    <w:p w:rsidR="00E82F3B" w:rsidRPr="00E82F3B" w:rsidRDefault="00E82F3B" w:rsidP="00E82F3B">
      <w:pPr>
        <w:spacing w:after="0"/>
        <w:jc w:val="both"/>
        <w:rPr>
          <w:rFonts w:ascii="Arial" w:hAnsi="Arial" w:cs="Arial"/>
        </w:rPr>
      </w:pPr>
    </w:p>
    <w:p w:rsidR="00ED7650" w:rsidRDefault="00E82F3B" w:rsidP="00E82F3B">
      <w:pPr>
        <w:jc w:val="both"/>
        <w:rPr>
          <w:rFonts w:ascii="Arial" w:hAnsi="Arial" w:cs="Arial"/>
        </w:rPr>
      </w:pPr>
      <w:r w:rsidRPr="00E82F3B">
        <w:rPr>
          <w:rFonts w:ascii="Arial" w:hAnsi="Arial" w:cs="Arial"/>
        </w:rPr>
        <w:t>La nueva plataforma de valoración se ha desarrollado en colaboración con miembros (tasadores) del Departamento de Agricultura y Rural de NVM y el proveedor de software de valoración </w:t>
      </w:r>
      <w:hyperlink r:id="rId4" w:tgtFrame="_blank" w:history="1">
        <w:r w:rsidRPr="00E82F3B">
          <w:rPr>
            <w:rStyle w:val="Hipervnculo"/>
            <w:rFonts w:ascii="Arial" w:hAnsi="Arial" w:cs="Arial"/>
          </w:rPr>
          <w:t xml:space="preserve">KATE </w:t>
        </w:r>
        <w:proofErr w:type="spellStart"/>
        <w:r w:rsidRPr="00E82F3B">
          <w:rPr>
            <w:rStyle w:val="Hipervnculo"/>
            <w:rFonts w:ascii="Arial" w:hAnsi="Arial" w:cs="Arial"/>
          </w:rPr>
          <w:t>Innovations</w:t>
        </w:r>
        <w:proofErr w:type="spellEnd"/>
      </w:hyperlink>
      <w:r w:rsidRPr="00E82F3B">
        <w:rPr>
          <w:rFonts w:ascii="Arial" w:hAnsi="Arial" w:cs="Arial"/>
        </w:rPr>
        <w:t> . Con la plataforma, los tasadores de bienes raíces agrícolas y rurales pueden preparar fácilmente informes de valoración en un entorno digital. Tiene en cuenta la información estándar que se aplica a los diversos subsectores de la propiedad agraria y rural: desde la agricultura arable, la ganadería lechera y la cría de cerdos hasta los hogares con fines agrícolas. </w:t>
      </w:r>
    </w:p>
    <w:p w:rsidR="00E82F3B" w:rsidRDefault="00E82F3B" w:rsidP="00E82F3B">
      <w:pPr>
        <w:jc w:val="both"/>
        <w:rPr>
          <w:rFonts w:ascii="Arial" w:hAnsi="Arial" w:cs="Arial"/>
        </w:rPr>
      </w:pPr>
    </w:p>
    <w:p w:rsidR="00E82F3B" w:rsidRPr="00E82F3B" w:rsidRDefault="00E82F3B" w:rsidP="00E82F3B">
      <w:pPr>
        <w:jc w:val="both"/>
        <w:rPr>
          <w:rFonts w:ascii="Arial" w:hAnsi="Arial" w:cs="Arial"/>
          <w:b/>
          <w:bCs/>
        </w:rPr>
      </w:pPr>
      <w:r w:rsidRPr="00E82F3B">
        <w:rPr>
          <w:rFonts w:ascii="Arial" w:hAnsi="Arial" w:cs="Arial"/>
          <w:b/>
          <w:bCs/>
        </w:rPr>
        <w:t>Estandarizado</w:t>
      </w:r>
    </w:p>
    <w:p w:rsidR="00E82F3B" w:rsidRPr="00E82F3B" w:rsidRDefault="00E82F3B" w:rsidP="00E82F3B">
      <w:pPr>
        <w:jc w:val="both"/>
        <w:rPr>
          <w:rFonts w:ascii="Arial" w:hAnsi="Arial" w:cs="Arial"/>
        </w:rPr>
      </w:pPr>
      <w:r w:rsidRPr="00E82F3B">
        <w:rPr>
          <w:rFonts w:ascii="Arial" w:hAnsi="Arial" w:cs="Arial"/>
        </w:rPr>
        <w:t>La </w:t>
      </w:r>
      <w:hyperlink r:id="rId5" w:tgtFrame="_blank" w:history="1">
        <w:r w:rsidRPr="00E82F3B">
          <w:rPr>
            <w:rStyle w:val="Hipervnculo"/>
            <w:rFonts w:ascii="Arial" w:hAnsi="Arial" w:cs="Arial"/>
          </w:rPr>
          <w:t>plataforma de</w:t>
        </w:r>
      </w:hyperlink>
      <w:r w:rsidRPr="00E82F3B">
        <w:rPr>
          <w:rFonts w:ascii="Arial" w:hAnsi="Arial" w:cs="Arial"/>
        </w:rPr>
        <w:t> valoración está vinculada a la </w:t>
      </w:r>
      <w:hyperlink r:id="rId6" w:tgtFrame="_blank" w:history="1">
        <w:r w:rsidRPr="00E82F3B">
          <w:rPr>
            <w:rStyle w:val="Hipervnculo"/>
            <w:rFonts w:ascii="Arial" w:hAnsi="Arial" w:cs="Arial"/>
          </w:rPr>
          <w:t>plataforma de</w:t>
        </w:r>
      </w:hyperlink>
      <w:r w:rsidRPr="00E82F3B">
        <w:rPr>
          <w:rFonts w:ascii="Arial" w:hAnsi="Arial" w:cs="Arial"/>
        </w:rPr>
        <w:t xml:space="preserve"> datos </w:t>
      </w:r>
      <w:proofErr w:type="spellStart"/>
      <w:r w:rsidRPr="00E82F3B">
        <w:rPr>
          <w:rFonts w:ascii="Arial" w:hAnsi="Arial" w:cs="Arial"/>
        </w:rPr>
        <w:t>brainbay</w:t>
      </w:r>
      <w:proofErr w:type="spellEnd"/>
      <w:r w:rsidRPr="00E82F3B">
        <w:rPr>
          <w:rFonts w:ascii="Arial" w:hAnsi="Arial" w:cs="Arial"/>
        </w:rPr>
        <w:t xml:space="preserve"> de NVM y lee automáticamente los </w:t>
      </w:r>
      <w:hyperlink r:id="rId7" w:tgtFrame="_blank" w:history="1">
        <w:r w:rsidRPr="00E82F3B">
          <w:rPr>
            <w:rStyle w:val="Hipervnculo"/>
            <w:rFonts w:ascii="Arial" w:hAnsi="Arial" w:cs="Arial"/>
          </w:rPr>
          <w:t>objetos de</w:t>
        </w:r>
      </w:hyperlink>
      <w:r w:rsidRPr="00E82F3B">
        <w:rPr>
          <w:rFonts w:ascii="Arial" w:hAnsi="Arial" w:cs="Arial"/>
        </w:rPr>
        <w:t> referencia de las transacciones recientes. Los usuarios también pueden utilizar módulos de flujo de trabajo, verificaciones de conflictos de intereses, la posibilidad de generar cartas de asignación estandarizadas y agregar ellos mismos modelos de cálculo validados, según la solicitud del cliente.</w:t>
      </w:r>
    </w:p>
    <w:p w:rsidR="00E82F3B" w:rsidRDefault="00E82F3B" w:rsidP="00E82F3B">
      <w:pPr>
        <w:jc w:val="both"/>
        <w:rPr>
          <w:rFonts w:ascii="Arial" w:hAnsi="Arial" w:cs="Arial"/>
        </w:rPr>
      </w:pPr>
      <w:r w:rsidRPr="00E82F3B">
        <w:rPr>
          <w:rFonts w:ascii="Arial" w:hAnsi="Arial" w:cs="Arial"/>
        </w:rPr>
        <w:t xml:space="preserve">La plataforma genera informes de valoración en PDF y tiene un enlace XBRL, una forma digital de intercambiar datos. Con esto, NVM </w:t>
      </w:r>
      <w:proofErr w:type="spellStart"/>
      <w:r w:rsidRPr="00E82F3B">
        <w:rPr>
          <w:rFonts w:ascii="Arial" w:hAnsi="Arial" w:cs="Arial"/>
        </w:rPr>
        <w:t>Agrarisch</w:t>
      </w:r>
      <w:proofErr w:type="spellEnd"/>
      <w:r w:rsidRPr="00E82F3B">
        <w:rPr>
          <w:rFonts w:ascii="Arial" w:hAnsi="Arial" w:cs="Arial"/>
        </w:rPr>
        <w:t xml:space="preserve"> &amp; </w:t>
      </w:r>
      <w:proofErr w:type="spellStart"/>
      <w:r w:rsidRPr="00E82F3B">
        <w:rPr>
          <w:rFonts w:ascii="Arial" w:hAnsi="Arial" w:cs="Arial"/>
        </w:rPr>
        <w:t>Landelijk</w:t>
      </w:r>
      <w:proofErr w:type="spellEnd"/>
      <w:r w:rsidRPr="00E82F3B">
        <w:rPr>
          <w:rFonts w:ascii="Arial" w:hAnsi="Arial" w:cs="Arial"/>
        </w:rPr>
        <w:t xml:space="preserve"> quiere facilitar que sus miembros satisfagan la creciente necesidad de los bancos y otras partes interesadas de valoraciones digitales estandarizadas. Todos los resultados de la plataforma cumplen con los requisitos de la NRVT y el estándar de valoración internacional EVS.</w:t>
      </w:r>
    </w:p>
    <w:p w:rsidR="00E82F3B" w:rsidRDefault="00E82F3B" w:rsidP="00E82F3B">
      <w:pPr>
        <w:jc w:val="both"/>
        <w:rPr>
          <w:rFonts w:ascii="Arial" w:hAnsi="Arial" w:cs="Arial"/>
        </w:rPr>
      </w:pPr>
    </w:p>
    <w:p w:rsidR="00E82F3B" w:rsidRPr="00E82F3B" w:rsidRDefault="00E82F3B" w:rsidP="00E82F3B">
      <w:pPr>
        <w:jc w:val="both"/>
        <w:rPr>
          <w:rFonts w:ascii="Arial" w:hAnsi="Arial" w:cs="Arial"/>
          <w:b/>
          <w:bCs/>
        </w:rPr>
      </w:pPr>
      <w:r w:rsidRPr="00E82F3B">
        <w:rPr>
          <w:rFonts w:ascii="Arial" w:hAnsi="Arial" w:cs="Arial"/>
          <w:b/>
          <w:bCs/>
        </w:rPr>
        <w:t>Caminar adelante</w:t>
      </w:r>
    </w:p>
    <w:p w:rsidR="00E82F3B" w:rsidRDefault="00E82F3B" w:rsidP="00E82F3B">
      <w:pPr>
        <w:jc w:val="both"/>
        <w:rPr>
          <w:rFonts w:ascii="Arial" w:hAnsi="Arial" w:cs="Arial"/>
        </w:rPr>
      </w:pPr>
      <w:r w:rsidRPr="00E82F3B">
        <w:rPr>
          <w:rFonts w:ascii="Arial" w:hAnsi="Arial" w:cs="Arial"/>
        </w:rPr>
        <w:t xml:space="preserve">“La idea de esta nueva plataforma de valoración surgió a finales de 2019”, dice </w:t>
      </w:r>
      <w:proofErr w:type="spellStart"/>
      <w:r w:rsidRPr="00E82F3B">
        <w:rPr>
          <w:rFonts w:ascii="Arial" w:hAnsi="Arial" w:cs="Arial"/>
        </w:rPr>
        <w:t>Ard</w:t>
      </w:r>
      <w:proofErr w:type="spellEnd"/>
      <w:r w:rsidRPr="00E82F3B">
        <w:rPr>
          <w:rFonts w:ascii="Arial" w:hAnsi="Arial" w:cs="Arial"/>
        </w:rPr>
        <w:t xml:space="preserve"> </w:t>
      </w:r>
      <w:proofErr w:type="spellStart"/>
      <w:r w:rsidRPr="00E82F3B">
        <w:rPr>
          <w:rFonts w:ascii="Arial" w:hAnsi="Arial" w:cs="Arial"/>
        </w:rPr>
        <w:t>Klijsen</w:t>
      </w:r>
      <w:proofErr w:type="spellEnd"/>
      <w:r w:rsidRPr="00E82F3B">
        <w:rPr>
          <w:rFonts w:ascii="Arial" w:hAnsi="Arial" w:cs="Arial"/>
        </w:rPr>
        <w:t>, presidente del Departamento de Agricultura y Rurales de NVM. “Estaba claro que era necesario satisfacer la creciente demanda de informes uniformes y estandarizados. Pero el mercado de bienes raíces agrícolas y rurales es diverso y eso hace que el proceso de valoración sea complejo y difícil de estandarizar. Esta nueva plataforma no solo hace eso, va mucho más allá. Es importante que cumplamos con el deseo de trabajar con un estándar. Esto demuestra que nos anticipamos a los cambios en el mercado y desarrollamos nuevas e innovadoras formas de trabajar”.</w:t>
      </w:r>
    </w:p>
    <w:p w:rsidR="00E82F3B" w:rsidRDefault="00E82F3B" w:rsidP="00E82F3B">
      <w:pPr>
        <w:jc w:val="both"/>
        <w:rPr>
          <w:rFonts w:ascii="Arial" w:hAnsi="Arial" w:cs="Arial"/>
        </w:rPr>
      </w:pPr>
    </w:p>
    <w:p w:rsidR="00E82F3B" w:rsidRPr="00E82F3B" w:rsidRDefault="00E82F3B" w:rsidP="00E82F3B">
      <w:pPr>
        <w:jc w:val="both"/>
        <w:rPr>
          <w:rFonts w:ascii="Arial" w:hAnsi="Arial" w:cs="Arial"/>
        </w:rPr>
      </w:pPr>
      <w:r w:rsidRPr="00E82F3B">
        <w:rPr>
          <w:rFonts w:ascii="Arial" w:hAnsi="Arial" w:cs="Arial"/>
        </w:rPr>
        <w:lastRenderedPageBreak/>
        <w:t xml:space="preserve">“Esta plataforma asegura que los evaluadores de NVM puedan entregar evaluaciones de calidad aún mayor de la manera más eficiente”, dice Erik </w:t>
      </w:r>
      <w:proofErr w:type="spellStart"/>
      <w:r w:rsidRPr="00E82F3B">
        <w:rPr>
          <w:rFonts w:ascii="Arial" w:hAnsi="Arial" w:cs="Arial"/>
        </w:rPr>
        <w:t>Schlooz</w:t>
      </w:r>
      <w:proofErr w:type="spellEnd"/>
      <w:r w:rsidRPr="00E82F3B">
        <w:rPr>
          <w:rFonts w:ascii="Arial" w:hAnsi="Arial" w:cs="Arial"/>
        </w:rPr>
        <w:t xml:space="preserve">, Director Gerente de KATE </w:t>
      </w:r>
      <w:proofErr w:type="spellStart"/>
      <w:r w:rsidRPr="00E82F3B">
        <w:rPr>
          <w:rFonts w:ascii="Arial" w:hAnsi="Arial" w:cs="Arial"/>
        </w:rPr>
        <w:t>Innovations</w:t>
      </w:r>
      <w:proofErr w:type="spellEnd"/>
      <w:r w:rsidRPr="00E82F3B">
        <w:rPr>
          <w:rFonts w:ascii="Arial" w:hAnsi="Arial" w:cs="Arial"/>
        </w:rPr>
        <w:t xml:space="preserve">. “Estoy convencido de que esto es un detonante para toda la industria en torno a las valoraciones agrícolas y rurales. La digitalización y la calidad se unen y con eso estamos preparados para el </w:t>
      </w:r>
      <w:proofErr w:type="gramStart"/>
      <w:r w:rsidRPr="00E82F3B">
        <w:rPr>
          <w:rFonts w:ascii="Arial" w:hAnsi="Arial" w:cs="Arial"/>
        </w:rPr>
        <w:t>futuro ”</w:t>
      </w:r>
      <w:proofErr w:type="gramEnd"/>
      <w:r w:rsidRPr="00E82F3B">
        <w:rPr>
          <w:rFonts w:ascii="Arial" w:hAnsi="Arial" w:cs="Arial"/>
        </w:rPr>
        <w:t>.</w:t>
      </w:r>
    </w:p>
    <w:p w:rsidR="00E82F3B" w:rsidRDefault="00E82F3B" w:rsidP="00E82F3B">
      <w:pPr>
        <w:jc w:val="both"/>
        <w:rPr>
          <w:rFonts w:ascii="Arial" w:hAnsi="Arial" w:cs="Arial"/>
        </w:rPr>
      </w:pPr>
      <w:r w:rsidRPr="00E82F3B">
        <w:rPr>
          <w:rFonts w:ascii="Arial" w:hAnsi="Arial" w:cs="Arial"/>
        </w:rPr>
        <w:t xml:space="preserve">La nueva plataforma de valoración de NVM </w:t>
      </w:r>
      <w:proofErr w:type="spellStart"/>
      <w:r w:rsidRPr="00E82F3B">
        <w:rPr>
          <w:rFonts w:ascii="Arial" w:hAnsi="Arial" w:cs="Arial"/>
        </w:rPr>
        <w:t>Agrarisch</w:t>
      </w:r>
      <w:proofErr w:type="spellEnd"/>
      <w:r w:rsidRPr="00E82F3B">
        <w:rPr>
          <w:rFonts w:ascii="Arial" w:hAnsi="Arial" w:cs="Arial"/>
        </w:rPr>
        <w:t xml:space="preserve"> &amp; </w:t>
      </w:r>
      <w:proofErr w:type="spellStart"/>
      <w:r w:rsidRPr="00E82F3B">
        <w:rPr>
          <w:rFonts w:ascii="Arial" w:hAnsi="Arial" w:cs="Arial"/>
        </w:rPr>
        <w:t>Landelijk</w:t>
      </w:r>
      <w:proofErr w:type="spellEnd"/>
      <w:r w:rsidRPr="00E82F3B">
        <w:rPr>
          <w:rFonts w:ascii="Arial" w:hAnsi="Arial" w:cs="Arial"/>
        </w:rPr>
        <w:t xml:space="preserve"> estará disponible a partir del 1 de agosto.</w:t>
      </w:r>
    </w:p>
    <w:p w:rsidR="00E82F3B" w:rsidRPr="00E82F3B" w:rsidRDefault="00E82F3B" w:rsidP="00E82F3B">
      <w:pPr>
        <w:jc w:val="both"/>
        <w:rPr>
          <w:rFonts w:ascii="Arial" w:hAnsi="Arial" w:cs="Arial"/>
        </w:rPr>
      </w:pPr>
    </w:p>
    <w:p w:rsidR="00E82F3B" w:rsidRPr="00E82F3B" w:rsidRDefault="00E82F3B" w:rsidP="00E82F3B">
      <w:pPr>
        <w:jc w:val="both"/>
        <w:rPr>
          <w:rFonts w:ascii="Arial" w:hAnsi="Arial" w:cs="Arial"/>
          <w:b/>
          <w:bCs/>
        </w:rPr>
      </w:pPr>
      <w:r w:rsidRPr="00E82F3B">
        <w:rPr>
          <w:rFonts w:ascii="Arial" w:hAnsi="Arial" w:cs="Arial"/>
          <w:b/>
          <w:bCs/>
        </w:rPr>
        <w:t>Nota para los editores</w:t>
      </w:r>
    </w:p>
    <w:p w:rsidR="00E82F3B" w:rsidRPr="00E82F3B" w:rsidRDefault="00E82F3B" w:rsidP="00E82F3B">
      <w:pPr>
        <w:jc w:val="both"/>
        <w:rPr>
          <w:rFonts w:ascii="Arial" w:hAnsi="Arial" w:cs="Arial"/>
        </w:rPr>
      </w:pPr>
      <w:r w:rsidRPr="00E82F3B">
        <w:rPr>
          <w:rFonts w:ascii="Arial" w:hAnsi="Arial" w:cs="Arial"/>
        </w:rPr>
        <w:t xml:space="preserve">Para obtener más información, comuníquese con el portavoz de prensa de NVM, </w:t>
      </w:r>
      <w:proofErr w:type="spellStart"/>
      <w:r w:rsidRPr="00E82F3B">
        <w:rPr>
          <w:rFonts w:ascii="Arial" w:hAnsi="Arial" w:cs="Arial"/>
        </w:rPr>
        <w:t>Theo</w:t>
      </w:r>
      <w:proofErr w:type="spellEnd"/>
      <w:r w:rsidRPr="00E82F3B">
        <w:rPr>
          <w:rFonts w:ascii="Arial" w:hAnsi="Arial" w:cs="Arial"/>
        </w:rPr>
        <w:t xml:space="preserve"> </w:t>
      </w:r>
      <w:proofErr w:type="spellStart"/>
      <w:r w:rsidRPr="00E82F3B">
        <w:rPr>
          <w:rFonts w:ascii="Arial" w:hAnsi="Arial" w:cs="Arial"/>
        </w:rPr>
        <w:t>Scholte</w:t>
      </w:r>
      <w:proofErr w:type="spellEnd"/>
      <w:r w:rsidRPr="00E82F3B">
        <w:rPr>
          <w:rFonts w:ascii="Arial" w:hAnsi="Arial" w:cs="Arial"/>
        </w:rPr>
        <w:t>, a través de </w:t>
      </w:r>
      <w:hyperlink r:id="rId8" w:history="1">
        <w:r w:rsidRPr="00E82F3B">
          <w:rPr>
            <w:rStyle w:val="Hipervnculo"/>
            <w:rFonts w:ascii="Arial" w:hAnsi="Arial" w:cs="Arial"/>
          </w:rPr>
          <w:t>t.scholte@nvm.nl</w:t>
        </w:r>
      </w:hyperlink>
      <w:r w:rsidRPr="00E82F3B">
        <w:rPr>
          <w:rFonts w:ascii="Arial" w:hAnsi="Arial" w:cs="Arial"/>
        </w:rPr>
        <w:t> o al número de teléfono </w:t>
      </w:r>
      <w:hyperlink r:id="rId9" w:history="1">
        <w:r w:rsidRPr="00E82F3B">
          <w:rPr>
            <w:rStyle w:val="Hipervnculo"/>
            <w:rFonts w:ascii="Arial" w:hAnsi="Arial" w:cs="Arial"/>
          </w:rPr>
          <w:t>06-133</w:t>
        </w:r>
      </w:hyperlink>
      <w:r w:rsidRPr="00E82F3B">
        <w:rPr>
          <w:rFonts w:ascii="Arial" w:hAnsi="Arial" w:cs="Arial"/>
        </w:rPr>
        <w:t> 68 381. </w:t>
      </w:r>
    </w:p>
    <w:p w:rsidR="00E82F3B" w:rsidRDefault="00E82F3B" w:rsidP="00E82F3B">
      <w:pPr>
        <w:jc w:val="both"/>
        <w:rPr>
          <w:rFonts w:ascii="Arial" w:hAnsi="Arial" w:cs="Arial"/>
        </w:rPr>
      </w:pPr>
    </w:p>
    <w:p w:rsidR="00E82F3B" w:rsidRPr="00E82F3B" w:rsidRDefault="00E82F3B" w:rsidP="00E82F3B">
      <w:pPr>
        <w:jc w:val="both"/>
        <w:rPr>
          <w:rFonts w:ascii="Arial" w:hAnsi="Arial" w:cs="Arial"/>
        </w:rPr>
      </w:pPr>
    </w:p>
    <w:p w:rsidR="00E82F3B" w:rsidRDefault="00E82F3B" w:rsidP="00E82F3B">
      <w:pPr>
        <w:jc w:val="both"/>
        <w:rPr>
          <w:rFonts w:ascii="Arial" w:hAnsi="Arial" w:cs="Arial"/>
        </w:rPr>
      </w:pPr>
    </w:p>
    <w:p w:rsidR="00E82F3B" w:rsidRPr="00E82F3B" w:rsidRDefault="00E82F3B" w:rsidP="00E82F3B">
      <w:pPr>
        <w:jc w:val="both"/>
        <w:rPr>
          <w:rFonts w:ascii="Arial" w:hAnsi="Arial" w:cs="Arial"/>
        </w:rPr>
      </w:pPr>
    </w:p>
    <w:p w:rsidR="00E82F3B" w:rsidRPr="00E82F3B" w:rsidRDefault="00E82F3B" w:rsidP="00E82F3B">
      <w:pPr>
        <w:jc w:val="both"/>
        <w:rPr>
          <w:rFonts w:ascii="Arial" w:hAnsi="Arial" w:cs="Arial"/>
        </w:rPr>
      </w:pPr>
    </w:p>
    <w:p w:rsidR="00E82F3B" w:rsidRPr="00E82F3B" w:rsidRDefault="00E82F3B" w:rsidP="00E82F3B">
      <w:pPr>
        <w:jc w:val="both"/>
        <w:rPr>
          <w:rFonts w:ascii="Arial" w:hAnsi="Arial" w:cs="Arial"/>
        </w:rPr>
      </w:pPr>
    </w:p>
    <w:p w:rsidR="00E82F3B" w:rsidRDefault="00E82F3B"/>
    <w:sectPr w:rsidR="00E82F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3B"/>
    <w:rsid w:val="000F4B68"/>
    <w:rsid w:val="001739B4"/>
    <w:rsid w:val="003B63A5"/>
    <w:rsid w:val="00E82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F8A5F-24B4-4BBE-9106-C397EB3C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2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9912">
      <w:bodyDiv w:val="1"/>
      <w:marLeft w:val="0"/>
      <w:marRight w:val="0"/>
      <w:marTop w:val="0"/>
      <w:marBottom w:val="0"/>
      <w:divBdr>
        <w:top w:val="none" w:sz="0" w:space="0" w:color="auto"/>
        <w:left w:val="none" w:sz="0" w:space="0" w:color="auto"/>
        <w:bottom w:val="none" w:sz="0" w:space="0" w:color="auto"/>
        <w:right w:val="none" w:sz="0" w:space="0" w:color="auto"/>
      </w:divBdr>
      <w:divsChild>
        <w:div w:id="1596862042">
          <w:marLeft w:val="-360"/>
          <w:marRight w:val="-360"/>
          <w:marTop w:val="0"/>
          <w:marBottom w:val="0"/>
          <w:divBdr>
            <w:top w:val="none" w:sz="0" w:space="0" w:color="auto"/>
            <w:left w:val="none" w:sz="0" w:space="0" w:color="auto"/>
            <w:bottom w:val="none" w:sz="0" w:space="0" w:color="auto"/>
            <w:right w:val="none" w:sz="0" w:space="0" w:color="auto"/>
          </w:divBdr>
          <w:divsChild>
            <w:div w:id="1803768477">
              <w:marLeft w:val="0"/>
              <w:marRight w:val="0"/>
              <w:marTop w:val="0"/>
              <w:marBottom w:val="0"/>
              <w:divBdr>
                <w:top w:val="none" w:sz="0" w:space="0" w:color="auto"/>
                <w:left w:val="none" w:sz="0" w:space="0" w:color="auto"/>
                <w:bottom w:val="none" w:sz="0" w:space="0" w:color="auto"/>
                <w:right w:val="none" w:sz="0" w:space="0" w:color="auto"/>
              </w:divBdr>
            </w:div>
          </w:divsChild>
        </w:div>
        <w:div w:id="1904295440">
          <w:marLeft w:val="-360"/>
          <w:marRight w:val="-360"/>
          <w:marTop w:val="0"/>
          <w:marBottom w:val="0"/>
          <w:divBdr>
            <w:top w:val="none" w:sz="0" w:space="0" w:color="auto"/>
            <w:left w:val="none" w:sz="0" w:space="0" w:color="auto"/>
            <w:bottom w:val="none" w:sz="0" w:space="0" w:color="auto"/>
            <w:right w:val="none" w:sz="0" w:space="0" w:color="auto"/>
          </w:divBdr>
          <w:divsChild>
            <w:div w:id="1803961285">
              <w:marLeft w:val="0"/>
              <w:marRight w:val="0"/>
              <w:marTop w:val="0"/>
              <w:marBottom w:val="0"/>
              <w:divBdr>
                <w:top w:val="none" w:sz="0" w:space="0" w:color="auto"/>
                <w:left w:val="none" w:sz="0" w:space="0" w:color="auto"/>
                <w:bottom w:val="none" w:sz="0" w:space="0" w:color="auto"/>
                <w:right w:val="none" w:sz="0" w:space="0" w:color="auto"/>
              </w:divBdr>
              <w:divsChild>
                <w:div w:id="1368528340">
                  <w:marLeft w:val="0"/>
                  <w:marRight w:val="0"/>
                  <w:marTop w:val="0"/>
                  <w:marBottom w:val="0"/>
                  <w:divBdr>
                    <w:top w:val="none" w:sz="0" w:space="0" w:color="auto"/>
                    <w:left w:val="none" w:sz="0" w:space="0" w:color="auto"/>
                    <w:bottom w:val="none" w:sz="0" w:space="0" w:color="auto"/>
                    <w:right w:val="none" w:sz="0" w:space="0" w:color="auto"/>
                  </w:divBdr>
                  <w:divsChild>
                    <w:div w:id="2002003529">
                      <w:marLeft w:val="0"/>
                      <w:marRight w:val="0"/>
                      <w:marTop w:val="0"/>
                      <w:marBottom w:val="0"/>
                      <w:divBdr>
                        <w:top w:val="none" w:sz="0" w:space="0" w:color="auto"/>
                        <w:left w:val="none" w:sz="0" w:space="0" w:color="auto"/>
                        <w:bottom w:val="none" w:sz="0" w:space="0" w:color="auto"/>
                        <w:right w:val="none" w:sz="0" w:space="0" w:color="auto"/>
                      </w:divBdr>
                      <w:divsChild>
                        <w:div w:id="635524749">
                          <w:marLeft w:val="0"/>
                          <w:marRight w:val="0"/>
                          <w:marTop w:val="0"/>
                          <w:marBottom w:val="0"/>
                          <w:divBdr>
                            <w:top w:val="none" w:sz="0" w:space="0" w:color="auto"/>
                            <w:left w:val="none" w:sz="0" w:space="0" w:color="auto"/>
                            <w:bottom w:val="none" w:sz="0" w:space="0" w:color="auto"/>
                            <w:right w:val="none" w:sz="0" w:space="0" w:color="auto"/>
                          </w:divBdr>
                          <w:divsChild>
                            <w:div w:id="1466696505">
                              <w:marLeft w:val="0"/>
                              <w:marRight w:val="0"/>
                              <w:marTop w:val="0"/>
                              <w:marBottom w:val="0"/>
                              <w:divBdr>
                                <w:top w:val="none" w:sz="0" w:space="0" w:color="auto"/>
                                <w:left w:val="none" w:sz="0" w:space="0" w:color="auto"/>
                                <w:bottom w:val="none" w:sz="0" w:space="0" w:color="auto"/>
                                <w:right w:val="none" w:sz="0" w:space="0" w:color="auto"/>
                              </w:divBdr>
                              <w:divsChild>
                                <w:div w:id="1523280250">
                                  <w:marLeft w:val="0"/>
                                  <w:marRight w:val="0"/>
                                  <w:marTop w:val="0"/>
                                  <w:marBottom w:val="0"/>
                                  <w:divBdr>
                                    <w:top w:val="none" w:sz="0" w:space="0" w:color="auto"/>
                                    <w:left w:val="none" w:sz="0" w:space="0" w:color="auto"/>
                                    <w:bottom w:val="none" w:sz="0" w:space="0" w:color="auto"/>
                                    <w:right w:val="none" w:sz="0" w:space="0" w:color="auto"/>
                                  </w:divBdr>
                                </w:div>
                                <w:div w:id="3646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333193">
      <w:bodyDiv w:val="1"/>
      <w:marLeft w:val="0"/>
      <w:marRight w:val="0"/>
      <w:marTop w:val="0"/>
      <w:marBottom w:val="0"/>
      <w:divBdr>
        <w:top w:val="none" w:sz="0" w:space="0" w:color="auto"/>
        <w:left w:val="none" w:sz="0" w:space="0" w:color="auto"/>
        <w:bottom w:val="none" w:sz="0" w:space="0" w:color="auto"/>
        <w:right w:val="none" w:sz="0" w:space="0" w:color="auto"/>
      </w:divBdr>
    </w:div>
    <w:div w:id="804742669">
      <w:bodyDiv w:val="1"/>
      <w:marLeft w:val="0"/>
      <w:marRight w:val="0"/>
      <w:marTop w:val="0"/>
      <w:marBottom w:val="0"/>
      <w:divBdr>
        <w:top w:val="none" w:sz="0" w:space="0" w:color="auto"/>
        <w:left w:val="none" w:sz="0" w:space="0" w:color="auto"/>
        <w:bottom w:val="none" w:sz="0" w:space="0" w:color="auto"/>
        <w:right w:val="none" w:sz="0" w:space="0" w:color="auto"/>
      </w:divBdr>
    </w:div>
    <w:div w:id="1045104177">
      <w:bodyDiv w:val="1"/>
      <w:marLeft w:val="0"/>
      <w:marRight w:val="0"/>
      <w:marTop w:val="0"/>
      <w:marBottom w:val="0"/>
      <w:divBdr>
        <w:top w:val="none" w:sz="0" w:space="0" w:color="auto"/>
        <w:left w:val="none" w:sz="0" w:space="0" w:color="auto"/>
        <w:bottom w:val="none" w:sz="0" w:space="0" w:color="auto"/>
        <w:right w:val="none" w:sz="0" w:space="0" w:color="auto"/>
      </w:divBdr>
    </w:div>
    <w:div w:id="1114398610">
      <w:bodyDiv w:val="1"/>
      <w:marLeft w:val="0"/>
      <w:marRight w:val="0"/>
      <w:marTop w:val="0"/>
      <w:marBottom w:val="0"/>
      <w:divBdr>
        <w:top w:val="none" w:sz="0" w:space="0" w:color="auto"/>
        <w:left w:val="none" w:sz="0" w:space="0" w:color="auto"/>
        <w:bottom w:val="none" w:sz="0" w:space="0" w:color="auto"/>
        <w:right w:val="none" w:sz="0" w:space="0" w:color="auto"/>
      </w:divBdr>
    </w:div>
    <w:div w:id="17076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holte@nvm.nl" TargetMode="External"/><Relationship Id="rId3" Type="http://schemas.openxmlformats.org/officeDocument/2006/relationships/webSettings" Target="webSettings.xml"/><Relationship Id="rId7" Type="http://schemas.openxmlformats.org/officeDocument/2006/relationships/hyperlink" Target="https://www.brainbay.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inbay.nl/" TargetMode="External"/><Relationship Id="rId11" Type="http://schemas.openxmlformats.org/officeDocument/2006/relationships/theme" Target="theme/theme1.xml"/><Relationship Id="rId5" Type="http://schemas.openxmlformats.org/officeDocument/2006/relationships/hyperlink" Target="https://www.brainbay.nl/" TargetMode="External"/><Relationship Id="rId10" Type="http://schemas.openxmlformats.org/officeDocument/2006/relationships/fontTable" Target="fontTable.xml"/><Relationship Id="rId4" Type="http://schemas.openxmlformats.org/officeDocument/2006/relationships/hyperlink" Target="https://kateinnovations.com/" TargetMode="External"/><Relationship Id="rId9" Type="http://schemas.openxmlformats.org/officeDocument/2006/relationships/hyperlink" Target="mailto:t.scholte@nvm.n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2945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2021-08-03T04:16:00Z</dcterms:created>
  <dcterms:modified xsi:type="dcterms:W3CDTF">2021-08-03T04:20:00Z</dcterms:modified>
</cp:coreProperties>
</file>