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50" w:rsidRPr="00931266" w:rsidRDefault="00931266" w:rsidP="00931266">
      <w:pPr>
        <w:jc w:val="both"/>
        <w:rPr>
          <w:rFonts w:ascii="Arial" w:hAnsi="Arial" w:cs="Arial"/>
          <w:b/>
          <w:bCs/>
        </w:rPr>
      </w:pPr>
      <w:r w:rsidRPr="00931266">
        <w:rPr>
          <w:rFonts w:ascii="Arial" w:hAnsi="Arial" w:cs="Arial"/>
          <w:b/>
          <w:bCs/>
        </w:rPr>
        <w:t>THE TIPPING POINT FUND ON IMPACT INVESTING OTORGA UNA COMBINACIÓN DE $ 500,000 EN SUBVENCIONES AL IIRC Y SASB PARA AYUDAR A IMPULSAR LA ARMONIZACIÓN DE LOS INFORMES DE VALOR EMPRESARIAL</w:t>
      </w:r>
    </w:p>
    <w:p w:rsidR="00931266" w:rsidRPr="00931266" w:rsidRDefault="00931266" w:rsidP="00931266">
      <w:pPr>
        <w:jc w:val="both"/>
        <w:rPr>
          <w:rFonts w:ascii="Arial" w:hAnsi="Arial" w:cs="Arial"/>
          <w:b/>
          <w:bCs/>
        </w:rPr>
      </w:pPr>
    </w:p>
    <w:p w:rsidR="00931266" w:rsidRPr="00931266" w:rsidRDefault="00931266" w:rsidP="00931266">
      <w:pPr>
        <w:jc w:val="both"/>
        <w:rPr>
          <w:rFonts w:ascii="Arial" w:hAnsi="Arial" w:cs="Arial"/>
        </w:rPr>
      </w:pPr>
      <w:r w:rsidRPr="00931266">
        <w:rPr>
          <w:rFonts w:ascii="Arial" w:hAnsi="Arial" w:cs="Arial"/>
        </w:rPr>
        <w:t>LA FINANCIACIÓN PARA EL CONSEJO INFORMADO INTERNACIONAL INTEGRADO (IIRC) Y LA JUNTA DE ESTÁNDARES DE CONTABILIDAD DE SOSTENIBILIDAD (SASB) APOYARÁ LOS ESFUERZOS PARA DESARROLLAR UN MARCO ESTANDARIZADO PARA LA INFORMACIÓN DE IMPAC</w:t>
      </w:r>
      <w:bookmarkStart w:id="0" w:name="_GoBack"/>
      <w:bookmarkEnd w:id="0"/>
      <w:r w:rsidRPr="00931266">
        <w:rPr>
          <w:rFonts w:ascii="Arial" w:hAnsi="Arial" w:cs="Arial"/>
        </w:rPr>
        <w:t>TO Y LA DIVULGACIÓN DE SOSTENIBILIDAD QUE PUEDAN UTILIZAR TANTO INVERSIONISTAS COMO EMPRESAS</w:t>
      </w:r>
    </w:p>
    <w:p w:rsidR="00931266" w:rsidRPr="00931266" w:rsidRDefault="00931266" w:rsidP="00931266">
      <w:pPr>
        <w:jc w:val="both"/>
        <w:rPr>
          <w:rFonts w:ascii="Arial" w:hAnsi="Arial" w:cs="Arial"/>
        </w:rPr>
      </w:pPr>
    </w:p>
    <w:p w:rsidR="00931266" w:rsidRDefault="00931266" w:rsidP="00931266">
      <w:pPr>
        <w:jc w:val="both"/>
        <w:rPr>
          <w:rFonts w:ascii="Arial" w:hAnsi="Arial" w:cs="Arial"/>
        </w:rPr>
      </w:pPr>
      <w:r w:rsidRPr="00931266">
        <w:rPr>
          <w:rFonts w:ascii="Arial" w:hAnsi="Arial" w:cs="Arial"/>
        </w:rPr>
        <w:t xml:space="preserve">NUEVA YORK, 11 de marzo de 2021 --- El </w:t>
      </w:r>
      <w:proofErr w:type="spellStart"/>
      <w:r w:rsidRPr="00931266">
        <w:rPr>
          <w:rFonts w:ascii="Arial" w:hAnsi="Arial" w:cs="Arial"/>
        </w:rPr>
        <w:t>Tipping</w:t>
      </w:r>
      <w:proofErr w:type="spellEnd"/>
      <w:r w:rsidRPr="00931266">
        <w:rPr>
          <w:rFonts w:ascii="Arial" w:hAnsi="Arial" w:cs="Arial"/>
        </w:rPr>
        <w:t xml:space="preserve"> Point </w:t>
      </w:r>
      <w:proofErr w:type="spellStart"/>
      <w:r w:rsidRPr="00931266">
        <w:rPr>
          <w:rFonts w:ascii="Arial" w:hAnsi="Arial" w:cs="Arial"/>
        </w:rPr>
        <w:t>Fund</w:t>
      </w:r>
      <w:proofErr w:type="spellEnd"/>
      <w:r w:rsidRPr="00931266">
        <w:rPr>
          <w:rFonts w:ascii="Arial" w:hAnsi="Arial" w:cs="Arial"/>
        </w:rPr>
        <w:t xml:space="preserve"> </w:t>
      </w:r>
      <w:proofErr w:type="spellStart"/>
      <w:r w:rsidRPr="00931266">
        <w:rPr>
          <w:rFonts w:ascii="Arial" w:hAnsi="Arial" w:cs="Arial"/>
        </w:rPr>
        <w:t>on</w:t>
      </w:r>
      <w:proofErr w:type="spellEnd"/>
      <w:r w:rsidRPr="00931266">
        <w:rPr>
          <w:rFonts w:ascii="Arial" w:hAnsi="Arial" w:cs="Arial"/>
        </w:rPr>
        <w:t xml:space="preserve"> </w:t>
      </w:r>
      <w:proofErr w:type="spellStart"/>
      <w:r w:rsidRPr="00931266">
        <w:rPr>
          <w:rFonts w:ascii="Arial" w:hAnsi="Arial" w:cs="Arial"/>
        </w:rPr>
        <w:t>Impact</w:t>
      </w:r>
      <w:proofErr w:type="spellEnd"/>
      <w:r w:rsidRPr="00931266">
        <w:rPr>
          <w:rFonts w:ascii="Arial" w:hAnsi="Arial" w:cs="Arial"/>
        </w:rPr>
        <w:t xml:space="preserve"> </w:t>
      </w:r>
      <w:proofErr w:type="spellStart"/>
      <w:r w:rsidRPr="00931266">
        <w:rPr>
          <w:rFonts w:ascii="Arial" w:hAnsi="Arial" w:cs="Arial"/>
        </w:rPr>
        <w:t>Investing</w:t>
      </w:r>
      <w:proofErr w:type="spellEnd"/>
      <w:r w:rsidRPr="00931266">
        <w:rPr>
          <w:rFonts w:ascii="Arial" w:hAnsi="Arial" w:cs="Arial"/>
        </w:rPr>
        <w:t xml:space="preserve"> (TPF), un vehículo de colaboración de donantes con la misión de escalar la práctica de la inversión de impacto, anunció hoy que otorgaría un total de $ 500,000 en dos subvenciones a la International </w:t>
      </w:r>
      <w:proofErr w:type="spellStart"/>
      <w:r w:rsidRPr="00931266">
        <w:rPr>
          <w:rFonts w:ascii="Arial" w:hAnsi="Arial" w:cs="Arial"/>
        </w:rPr>
        <w:t>Integrated</w:t>
      </w:r>
      <w:proofErr w:type="spellEnd"/>
      <w:r w:rsidRPr="00931266">
        <w:rPr>
          <w:rFonts w:ascii="Arial" w:hAnsi="Arial" w:cs="Arial"/>
        </w:rPr>
        <w:t xml:space="preserve"> </w:t>
      </w:r>
      <w:proofErr w:type="spellStart"/>
      <w:r w:rsidRPr="00931266">
        <w:rPr>
          <w:rFonts w:ascii="Arial" w:hAnsi="Arial" w:cs="Arial"/>
        </w:rPr>
        <w:t>Reporting</w:t>
      </w:r>
      <w:proofErr w:type="spellEnd"/>
      <w:r w:rsidRPr="00931266">
        <w:rPr>
          <w:rFonts w:ascii="Arial" w:hAnsi="Arial" w:cs="Arial"/>
        </w:rPr>
        <w:t xml:space="preserve"> Council (IIRC) y </w:t>
      </w:r>
      <w:proofErr w:type="spellStart"/>
      <w:r w:rsidRPr="00931266">
        <w:rPr>
          <w:rFonts w:ascii="Arial" w:hAnsi="Arial" w:cs="Arial"/>
        </w:rPr>
        <w:t>Sustainability</w:t>
      </w:r>
      <w:proofErr w:type="spellEnd"/>
      <w:r w:rsidRPr="00931266">
        <w:rPr>
          <w:rFonts w:ascii="Arial" w:hAnsi="Arial" w:cs="Arial"/>
        </w:rPr>
        <w:t xml:space="preserve"> </w:t>
      </w:r>
      <w:proofErr w:type="spellStart"/>
      <w:r w:rsidRPr="00931266">
        <w:rPr>
          <w:rFonts w:ascii="Arial" w:hAnsi="Arial" w:cs="Arial"/>
        </w:rPr>
        <w:t>Accounting</w:t>
      </w:r>
      <w:proofErr w:type="spellEnd"/>
      <w:r w:rsidRPr="00931266">
        <w:rPr>
          <w:rFonts w:ascii="Arial" w:hAnsi="Arial" w:cs="Arial"/>
        </w:rPr>
        <w:t xml:space="preserve"> </w:t>
      </w:r>
      <w:proofErr w:type="spellStart"/>
      <w:r w:rsidRPr="00931266">
        <w:rPr>
          <w:rFonts w:ascii="Arial" w:hAnsi="Arial" w:cs="Arial"/>
        </w:rPr>
        <w:t>Standards</w:t>
      </w:r>
      <w:proofErr w:type="spellEnd"/>
      <w:r w:rsidRPr="00931266">
        <w:rPr>
          <w:rFonts w:ascii="Arial" w:hAnsi="Arial" w:cs="Arial"/>
        </w:rPr>
        <w:t xml:space="preserve"> </w:t>
      </w:r>
      <w:proofErr w:type="spellStart"/>
      <w:r w:rsidRPr="00931266">
        <w:rPr>
          <w:rFonts w:ascii="Arial" w:hAnsi="Arial" w:cs="Arial"/>
        </w:rPr>
        <w:t>Board</w:t>
      </w:r>
      <w:proofErr w:type="spellEnd"/>
      <w:r w:rsidRPr="00931266">
        <w:rPr>
          <w:rFonts w:ascii="Arial" w:hAnsi="Arial" w:cs="Arial"/>
        </w:rPr>
        <w:t xml:space="preserve"> (SASB), organizaciones sin fines de lucro que trabajan para globalizar la presentación de informes integrados y la divulgación de sostenibilidad, ayudando a los mercados a evaluar mejor el impacto que tienen las organizaciones.</w:t>
      </w:r>
    </w:p>
    <w:p w:rsidR="00931266" w:rsidRPr="00931266" w:rsidRDefault="00931266" w:rsidP="00931266">
      <w:pPr>
        <w:jc w:val="both"/>
        <w:rPr>
          <w:rFonts w:ascii="Arial" w:hAnsi="Arial" w:cs="Arial"/>
        </w:rPr>
      </w:pPr>
      <w:r w:rsidRPr="00931266">
        <w:rPr>
          <w:rFonts w:ascii="Arial" w:hAnsi="Arial" w:cs="Arial"/>
        </w:rPr>
        <w:t xml:space="preserve">La financiación se utilizará para respaldar dos proyectos clave: (1) una serie de publicaciones del IIRC para proporcionar orientación a empresas e inversores sobre informes de valor empresarial, incluidos estudios de caso para empresas en sectores específicos y (2) un plan estratégico para apoyar la fusión del IIRC y SASB en </w:t>
      </w:r>
      <w:proofErr w:type="spellStart"/>
      <w:r w:rsidRPr="00931266">
        <w:rPr>
          <w:rFonts w:ascii="Arial" w:hAnsi="Arial" w:cs="Arial"/>
        </w:rPr>
        <w:t>Value</w:t>
      </w:r>
      <w:proofErr w:type="spellEnd"/>
      <w:r w:rsidRPr="00931266">
        <w:rPr>
          <w:rFonts w:ascii="Arial" w:hAnsi="Arial" w:cs="Arial"/>
        </w:rPr>
        <w:t xml:space="preserve"> </w:t>
      </w:r>
      <w:proofErr w:type="spellStart"/>
      <w:r w:rsidRPr="00931266">
        <w:rPr>
          <w:rFonts w:ascii="Arial" w:hAnsi="Arial" w:cs="Arial"/>
        </w:rPr>
        <w:t>Reporting</w:t>
      </w:r>
      <w:proofErr w:type="spellEnd"/>
      <w:r w:rsidRPr="00931266">
        <w:rPr>
          <w:rFonts w:ascii="Arial" w:hAnsi="Arial" w:cs="Arial"/>
        </w:rPr>
        <w:t xml:space="preserve"> </w:t>
      </w:r>
      <w:proofErr w:type="spellStart"/>
      <w:r w:rsidRPr="00931266">
        <w:rPr>
          <w:rFonts w:ascii="Arial" w:hAnsi="Arial" w:cs="Arial"/>
        </w:rPr>
        <w:t>Foundation</w:t>
      </w:r>
      <w:proofErr w:type="spellEnd"/>
      <w:r w:rsidRPr="00931266">
        <w:rPr>
          <w:rFonts w:ascii="Arial" w:hAnsi="Arial" w:cs="Arial"/>
        </w:rPr>
        <w:t>, que acelerará el progreso hacia un sistema global de informes corporativos integral que ofrece informes de valor empresarial para empresas, administradores de activos e inversores.</w:t>
      </w:r>
    </w:p>
    <w:p w:rsidR="00931266" w:rsidRPr="00931266" w:rsidRDefault="00931266" w:rsidP="00931266">
      <w:pPr>
        <w:jc w:val="both"/>
        <w:rPr>
          <w:rFonts w:ascii="Arial" w:hAnsi="Arial" w:cs="Arial"/>
        </w:rPr>
      </w:pPr>
      <w:r w:rsidRPr="00931266">
        <w:rPr>
          <w:rFonts w:ascii="Arial" w:hAnsi="Arial" w:cs="Arial"/>
        </w:rPr>
        <w:t xml:space="preserve">El IIRC y SASB anunciaron por primera vez su intención de fusionarse en </w:t>
      </w:r>
      <w:proofErr w:type="spellStart"/>
      <w:r w:rsidRPr="00931266">
        <w:rPr>
          <w:rFonts w:ascii="Arial" w:hAnsi="Arial" w:cs="Arial"/>
        </w:rPr>
        <w:t>Value</w:t>
      </w:r>
      <w:proofErr w:type="spellEnd"/>
      <w:r w:rsidRPr="00931266">
        <w:rPr>
          <w:rFonts w:ascii="Arial" w:hAnsi="Arial" w:cs="Arial"/>
        </w:rPr>
        <w:t xml:space="preserve"> </w:t>
      </w:r>
      <w:proofErr w:type="spellStart"/>
      <w:r w:rsidRPr="00931266">
        <w:rPr>
          <w:rFonts w:ascii="Arial" w:hAnsi="Arial" w:cs="Arial"/>
        </w:rPr>
        <w:t>Reporting</w:t>
      </w:r>
      <w:proofErr w:type="spellEnd"/>
      <w:r w:rsidRPr="00931266">
        <w:rPr>
          <w:rFonts w:ascii="Arial" w:hAnsi="Arial" w:cs="Arial"/>
        </w:rPr>
        <w:t xml:space="preserve"> </w:t>
      </w:r>
      <w:proofErr w:type="spellStart"/>
      <w:r w:rsidRPr="00931266">
        <w:rPr>
          <w:rFonts w:ascii="Arial" w:hAnsi="Arial" w:cs="Arial"/>
        </w:rPr>
        <w:t>Foundation</w:t>
      </w:r>
      <w:proofErr w:type="spellEnd"/>
      <w:r w:rsidRPr="00931266">
        <w:rPr>
          <w:rFonts w:ascii="Arial" w:hAnsi="Arial" w:cs="Arial"/>
        </w:rPr>
        <w:t xml:space="preserve"> en noviembre de 2020. La entidad fusionada creará una organización internacional creíble que mantenga el Marco Internacional de Informes Integrados, los Estándares SASB y defienda el pensamiento integrado para garantizar que los líderes empresariales sean holísticamente considerando su enfoque de la creación de valor y el impacto a largo plazo. </w:t>
      </w:r>
    </w:p>
    <w:p w:rsidR="00931266" w:rsidRPr="00931266" w:rsidRDefault="00931266" w:rsidP="00931266">
      <w:pPr>
        <w:jc w:val="both"/>
        <w:rPr>
          <w:rFonts w:ascii="Arial" w:hAnsi="Arial" w:cs="Arial"/>
        </w:rPr>
      </w:pPr>
      <w:r w:rsidRPr="00931266">
        <w:rPr>
          <w:rFonts w:ascii="Arial" w:hAnsi="Arial" w:cs="Arial"/>
        </w:rPr>
        <w:t>La fusión responde directamente a las llamadas de inversores y empresas globales para simplificar el panorama de informes corporativos, proporcionando al mercado una solución clara para comunicar los impulsores del valor empresarial.</w:t>
      </w:r>
    </w:p>
    <w:p w:rsidR="00931266" w:rsidRPr="00931266" w:rsidRDefault="00931266" w:rsidP="00931266">
      <w:pPr>
        <w:jc w:val="both"/>
        <w:rPr>
          <w:rFonts w:ascii="Arial" w:hAnsi="Arial" w:cs="Arial"/>
        </w:rPr>
      </w:pPr>
      <w:r w:rsidRPr="00931266">
        <w:rPr>
          <w:rFonts w:ascii="Arial" w:hAnsi="Arial" w:cs="Arial"/>
        </w:rPr>
        <w:t>Ambas subvenciones son parte de la cartera de datos, métricas y medición (DMM) de TPF, que se centra en financiar organizaciones y proyectos que trabajan para brindar mayor claridad a los actores del mercado y garantizar altos estándares de responsabilidad de impacto. El TPF también financia iniciativas de políticas públicas para permitir o alentar a más inversores a ingresar al mercado de inversiones de impacto.</w:t>
      </w:r>
    </w:p>
    <w:p w:rsidR="00931266" w:rsidRPr="00931266" w:rsidRDefault="00931266" w:rsidP="00931266">
      <w:pPr>
        <w:jc w:val="both"/>
        <w:rPr>
          <w:rFonts w:ascii="Arial" w:hAnsi="Arial" w:cs="Arial"/>
        </w:rPr>
      </w:pPr>
      <w:r w:rsidRPr="00931266">
        <w:rPr>
          <w:rFonts w:ascii="Arial" w:hAnsi="Arial" w:cs="Arial"/>
        </w:rPr>
        <w:t>Las subvenciones apoyarán el desarrollo de dos conjuntos de entregables:</w:t>
      </w:r>
    </w:p>
    <w:p w:rsidR="00931266" w:rsidRPr="00931266" w:rsidRDefault="00931266" w:rsidP="00931266">
      <w:pPr>
        <w:numPr>
          <w:ilvl w:val="0"/>
          <w:numId w:val="1"/>
        </w:numPr>
        <w:jc w:val="both"/>
        <w:rPr>
          <w:rFonts w:ascii="Arial" w:hAnsi="Arial" w:cs="Arial"/>
        </w:rPr>
      </w:pPr>
      <w:r w:rsidRPr="00931266">
        <w:rPr>
          <w:rFonts w:ascii="Arial" w:hAnsi="Arial" w:cs="Arial"/>
        </w:rPr>
        <w:t xml:space="preserve">El IIRC desarrollará una guía práctica sobre lo que implica la presentación de informes de valor empresarial para las empresas y los inversores a nivel mundial, y </w:t>
      </w:r>
      <w:r w:rsidRPr="00931266">
        <w:rPr>
          <w:rFonts w:ascii="Arial" w:hAnsi="Arial" w:cs="Arial"/>
        </w:rPr>
        <w:lastRenderedPageBreak/>
        <w:t>realizará un análisis y mapeo de los seis capitales que forman el Marco &lt;IR&gt; con las cinco dimensiones de sostenibilidad de los Estándares SASB. El IIRC también producirá estudios de casos detallados de empresas líderes para demostrar las mejores prácticas de quienes informan eficazmente sobre la creación de valor.</w:t>
      </w:r>
    </w:p>
    <w:p w:rsidR="00931266" w:rsidRPr="00931266" w:rsidRDefault="00931266" w:rsidP="00931266">
      <w:pPr>
        <w:numPr>
          <w:ilvl w:val="0"/>
          <w:numId w:val="1"/>
        </w:numPr>
        <w:jc w:val="both"/>
        <w:rPr>
          <w:rFonts w:ascii="Arial" w:hAnsi="Arial" w:cs="Arial"/>
        </w:rPr>
      </w:pPr>
      <w:r w:rsidRPr="00931266">
        <w:rPr>
          <w:rFonts w:ascii="Arial" w:hAnsi="Arial" w:cs="Arial"/>
        </w:rPr>
        <w:t xml:space="preserve">SASB y el IIRC desarrollarán un plan estratégico conjunto para la fusión de las dos organizaciones en la </w:t>
      </w:r>
      <w:proofErr w:type="spellStart"/>
      <w:r w:rsidRPr="00931266">
        <w:rPr>
          <w:rFonts w:ascii="Arial" w:hAnsi="Arial" w:cs="Arial"/>
        </w:rPr>
        <w:t>Value</w:t>
      </w:r>
      <w:proofErr w:type="spellEnd"/>
      <w:r w:rsidRPr="00931266">
        <w:rPr>
          <w:rFonts w:ascii="Arial" w:hAnsi="Arial" w:cs="Arial"/>
        </w:rPr>
        <w:t xml:space="preserve"> </w:t>
      </w:r>
      <w:proofErr w:type="spellStart"/>
      <w:r w:rsidRPr="00931266">
        <w:rPr>
          <w:rFonts w:ascii="Arial" w:hAnsi="Arial" w:cs="Arial"/>
        </w:rPr>
        <w:t>Reporting</w:t>
      </w:r>
      <w:proofErr w:type="spellEnd"/>
      <w:r w:rsidRPr="00931266">
        <w:rPr>
          <w:rFonts w:ascii="Arial" w:hAnsi="Arial" w:cs="Arial"/>
        </w:rPr>
        <w:t xml:space="preserve"> </w:t>
      </w:r>
      <w:proofErr w:type="spellStart"/>
      <w:r w:rsidRPr="00931266">
        <w:rPr>
          <w:rFonts w:ascii="Arial" w:hAnsi="Arial" w:cs="Arial"/>
        </w:rPr>
        <w:t>Foundation</w:t>
      </w:r>
      <w:proofErr w:type="spellEnd"/>
      <w:r w:rsidRPr="00931266">
        <w:rPr>
          <w:rFonts w:ascii="Arial" w:hAnsi="Arial" w:cs="Arial"/>
        </w:rPr>
        <w:t xml:space="preserve">. Este plan estratégico permitirá a la </w:t>
      </w:r>
      <w:proofErr w:type="spellStart"/>
      <w:r w:rsidRPr="00931266">
        <w:rPr>
          <w:rFonts w:ascii="Arial" w:hAnsi="Arial" w:cs="Arial"/>
        </w:rPr>
        <w:t>Value</w:t>
      </w:r>
      <w:proofErr w:type="spellEnd"/>
      <w:r w:rsidRPr="00931266">
        <w:rPr>
          <w:rFonts w:ascii="Arial" w:hAnsi="Arial" w:cs="Arial"/>
        </w:rPr>
        <w:t xml:space="preserve"> </w:t>
      </w:r>
      <w:proofErr w:type="spellStart"/>
      <w:r w:rsidRPr="00931266">
        <w:rPr>
          <w:rFonts w:ascii="Arial" w:hAnsi="Arial" w:cs="Arial"/>
        </w:rPr>
        <w:t>Reporting</w:t>
      </w:r>
      <w:proofErr w:type="spellEnd"/>
      <w:r w:rsidRPr="00931266">
        <w:rPr>
          <w:rFonts w:ascii="Arial" w:hAnsi="Arial" w:cs="Arial"/>
        </w:rPr>
        <w:t xml:space="preserve"> </w:t>
      </w:r>
      <w:proofErr w:type="spellStart"/>
      <w:r w:rsidRPr="00931266">
        <w:rPr>
          <w:rFonts w:ascii="Arial" w:hAnsi="Arial" w:cs="Arial"/>
        </w:rPr>
        <w:t>Foundation</w:t>
      </w:r>
      <w:proofErr w:type="spellEnd"/>
      <w:r w:rsidRPr="00931266">
        <w:rPr>
          <w:rFonts w:ascii="Arial" w:hAnsi="Arial" w:cs="Arial"/>
        </w:rPr>
        <w:t xml:space="preserve"> desarrollar su misión y </w:t>
      </w:r>
      <w:proofErr w:type="gramStart"/>
      <w:r w:rsidRPr="00931266">
        <w:rPr>
          <w:rFonts w:ascii="Arial" w:hAnsi="Arial" w:cs="Arial"/>
        </w:rPr>
        <w:t>mandato centrales</w:t>
      </w:r>
      <w:proofErr w:type="gramEnd"/>
      <w:r w:rsidRPr="00931266">
        <w:rPr>
          <w:rFonts w:ascii="Arial" w:hAnsi="Arial" w:cs="Arial"/>
        </w:rPr>
        <w:t xml:space="preserve"> como organización y refinar sus objetivos, respaldando las estrategias y los recursos necesarios para cumplir con su misión en los años venideros.</w:t>
      </w:r>
    </w:p>
    <w:p w:rsidR="00931266" w:rsidRDefault="00931266" w:rsidP="00931266">
      <w:pPr>
        <w:jc w:val="both"/>
        <w:rPr>
          <w:rFonts w:ascii="Arial" w:hAnsi="Arial" w:cs="Arial"/>
        </w:rPr>
      </w:pPr>
    </w:p>
    <w:p w:rsidR="00931266" w:rsidRPr="00931266" w:rsidRDefault="00931266" w:rsidP="00931266">
      <w:pPr>
        <w:jc w:val="both"/>
        <w:rPr>
          <w:rFonts w:ascii="Arial" w:hAnsi="Arial" w:cs="Arial"/>
        </w:rPr>
      </w:pPr>
      <w:r w:rsidRPr="00931266">
        <w:rPr>
          <w:rFonts w:ascii="Arial" w:hAnsi="Arial" w:cs="Arial"/>
        </w:rPr>
        <w:t xml:space="preserve">Ambos entregables se completarán en 2021. </w:t>
      </w:r>
    </w:p>
    <w:p w:rsidR="00931266" w:rsidRPr="00931266" w:rsidRDefault="00931266" w:rsidP="00931266">
      <w:pPr>
        <w:jc w:val="both"/>
        <w:rPr>
          <w:rFonts w:ascii="Arial" w:hAnsi="Arial" w:cs="Arial"/>
        </w:rPr>
      </w:pPr>
      <w:r w:rsidRPr="00931266">
        <w:rPr>
          <w:rFonts w:ascii="Arial" w:hAnsi="Arial" w:cs="Arial"/>
        </w:rPr>
        <w:t xml:space="preserve">“Alinearse con los estándares para la medición del impacto es la base esencial sobre la que dependen otros datos, métricas y prioridades de medición en la inversión de impacto”, dijo Fran </w:t>
      </w:r>
      <w:proofErr w:type="spellStart"/>
      <w:r w:rsidRPr="00931266">
        <w:rPr>
          <w:rFonts w:ascii="Arial" w:hAnsi="Arial" w:cs="Arial"/>
        </w:rPr>
        <w:t>Seegull</w:t>
      </w:r>
      <w:proofErr w:type="spellEnd"/>
      <w:r w:rsidRPr="00931266">
        <w:rPr>
          <w:rFonts w:ascii="Arial" w:hAnsi="Arial" w:cs="Arial"/>
        </w:rPr>
        <w:t>, director ejecutivo de TPF y presidente de la Alianza de Inversión de Impacto de EE. UU. "Estamos en un momento crítico de oportunidad para impulsar el progreso en los informes de valor empresarial dada la creciente demanda de los actores del mercado, el potencial de acción regulatoria y el entusiasmo con el que los emisores de estándares globales voluntarios están colaborando ahora". </w:t>
      </w:r>
    </w:p>
    <w:p w:rsidR="00931266" w:rsidRPr="00931266" w:rsidRDefault="00931266" w:rsidP="00931266">
      <w:pPr>
        <w:jc w:val="both"/>
        <w:rPr>
          <w:rFonts w:ascii="Arial" w:hAnsi="Arial" w:cs="Arial"/>
        </w:rPr>
      </w:pPr>
      <w:r w:rsidRPr="00931266">
        <w:rPr>
          <w:rFonts w:ascii="Arial" w:hAnsi="Arial" w:cs="Arial"/>
        </w:rPr>
        <w:t xml:space="preserve">“A medida que hicimos un seguimiento de los desarrollos en la armonización de estándares de impacto global durante el año pasado, estas dos organizaciones se destacaron por su liderazgo en el campo y por su potencial para unificar el mercado de inversión de impacto detrás de un estándar global”, dijo </w:t>
      </w:r>
      <w:proofErr w:type="spellStart"/>
      <w:r w:rsidRPr="00931266">
        <w:rPr>
          <w:rFonts w:ascii="Arial" w:hAnsi="Arial" w:cs="Arial"/>
        </w:rPr>
        <w:t>Jessie</w:t>
      </w:r>
      <w:proofErr w:type="spellEnd"/>
      <w:r w:rsidRPr="00931266">
        <w:rPr>
          <w:rFonts w:ascii="Arial" w:hAnsi="Arial" w:cs="Arial"/>
        </w:rPr>
        <w:t xml:space="preserve"> Duncan, Oficial de Programas en TPF. . "Con esta financiación, IIRC y SASB podrán llevar su trabajo al siguiente nivel y acercar el mercado de inversión de impacto un paso más hacia un sistema unificado de normas y divulgación de informes ESG".</w:t>
      </w:r>
    </w:p>
    <w:p w:rsidR="00931266" w:rsidRPr="00931266" w:rsidRDefault="00931266" w:rsidP="00931266">
      <w:pPr>
        <w:jc w:val="both"/>
        <w:rPr>
          <w:rFonts w:ascii="Arial" w:hAnsi="Arial" w:cs="Arial"/>
        </w:rPr>
      </w:pPr>
      <w:r w:rsidRPr="00931266">
        <w:rPr>
          <w:rFonts w:ascii="Arial" w:hAnsi="Arial" w:cs="Arial"/>
        </w:rPr>
        <w:t xml:space="preserve">“Estamos siendo testigos de un despertar por parte de los principales actores del mercado del papel vital que tienen los informes y la divulgación para abordar los principales problemas que enfrentamos todos hoy, a medida que los impactos de la pandemia mundial, el cambio climático y la desigualdad continúan intensificándose. Esta financiación del Fondo </w:t>
      </w:r>
      <w:proofErr w:type="spellStart"/>
      <w:r w:rsidRPr="00931266">
        <w:rPr>
          <w:rFonts w:ascii="Arial" w:hAnsi="Arial" w:cs="Arial"/>
        </w:rPr>
        <w:t>Tipping</w:t>
      </w:r>
      <w:proofErr w:type="spellEnd"/>
      <w:r w:rsidRPr="00931266">
        <w:rPr>
          <w:rFonts w:ascii="Arial" w:hAnsi="Arial" w:cs="Arial"/>
        </w:rPr>
        <w:t xml:space="preserve"> Point sobre Inversión de Impacto nos ayudará a proporcionar la orientación que tanto necesitamos en el mercado, impulsando un sistema de informes corporativos integral que ofrecerá un pensamiento e informes eficaces y sólidos hacia el desarrollo sostenible”, dice Charles </w:t>
      </w:r>
      <w:proofErr w:type="spellStart"/>
      <w:r w:rsidRPr="00931266">
        <w:rPr>
          <w:rFonts w:ascii="Arial" w:hAnsi="Arial" w:cs="Arial"/>
        </w:rPr>
        <w:t>Tilley</w:t>
      </w:r>
      <w:proofErr w:type="spellEnd"/>
      <w:r w:rsidRPr="00931266">
        <w:rPr>
          <w:rFonts w:ascii="Arial" w:hAnsi="Arial" w:cs="Arial"/>
        </w:rPr>
        <w:t>, director ejecutivo de IIRC. </w:t>
      </w:r>
    </w:p>
    <w:p w:rsidR="00931266" w:rsidRPr="00931266" w:rsidRDefault="00931266" w:rsidP="00931266">
      <w:pPr>
        <w:jc w:val="both"/>
        <w:rPr>
          <w:rFonts w:ascii="Arial" w:hAnsi="Arial" w:cs="Arial"/>
        </w:rPr>
      </w:pPr>
      <w:r w:rsidRPr="00931266">
        <w:rPr>
          <w:rFonts w:ascii="Arial" w:hAnsi="Arial" w:cs="Arial"/>
        </w:rPr>
        <w:t xml:space="preserve">“En todo el mundo, existe un impulso increíble para simplificar el panorama de los informes corporativos. Al fusionarse en </w:t>
      </w:r>
      <w:proofErr w:type="spellStart"/>
      <w:r w:rsidRPr="00931266">
        <w:rPr>
          <w:rFonts w:ascii="Arial" w:hAnsi="Arial" w:cs="Arial"/>
        </w:rPr>
        <w:t>Value</w:t>
      </w:r>
      <w:proofErr w:type="spellEnd"/>
      <w:r w:rsidRPr="00931266">
        <w:rPr>
          <w:rFonts w:ascii="Arial" w:hAnsi="Arial" w:cs="Arial"/>
        </w:rPr>
        <w:t xml:space="preserve"> </w:t>
      </w:r>
      <w:proofErr w:type="spellStart"/>
      <w:r w:rsidRPr="00931266">
        <w:rPr>
          <w:rFonts w:ascii="Arial" w:hAnsi="Arial" w:cs="Arial"/>
        </w:rPr>
        <w:t>Reporting</w:t>
      </w:r>
      <w:proofErr w:type="spellEnd"/>
      <w:r w:rsidRPr="00931266">
        <w:rPr>
          <w:rFonts w:ascii="Arial" w:hAnsi="Arial" w:cs="Arial"/>
        </w:rPr>
        <w:t xml:space="preserve"> </w:t>
      </w:r>
      <w:proofErr w:type="spellStart"/>
      <w:r w:rsidRPr="00931266">
        <w:rPr>
          <w:rFonts w:ascii="Arial" w:hAnsi="Arial" w:cs="Arial"/>
        </w:rPr>
        <w:t>Foundation</w:t>
      </w:r>
      <w:proofErr w:type="spellEnd"/>
      <w:r w:rsidRPr="00931266">
        <w:rPr>
          <w:rFonts w:ascii="Arial" w:hAnsi="Arial" w:cs="Arial"/>
        </w:rPr>
        <w:t xml:space="preserve">, el IIRC y SASB esperan acelerar el proceso hacia un sistema de informes corporativos aceptado a nivel mundial. Gracias al </w:t>
      </w:r>
      <w:proofErr w:type="spellStart"/>
      <w:r w:rsidRPr="00931266">
        <w:rPr>
          <w:rFonts w:ascii="Arial" w:hAnsi="Arial" w:cs="Arial"/>
        </w:rPr>
        <w:t>Tipping</w:t>
      </w:r>
      <w:proofErr w:type="spellEnd"/>
      <w:r w:rsidRPr="00931266">
        <w:rPr>
          <w:rFonts w:ascii="Arial" w:hAnsi="Arial" w:cs="Arial"/>
        </w:rPr>
        <w:t xml:space="preserve"> Point </w:t>
      </w:r>
      <w:proofErr w:type="spellStart"/>
      <w:r w:rsidRPr="00931266">
        <w:rPr>
          <w:rFonts w:ascii="Arial" w:hAnsi="Arial" w:cs="Arial"/>
        </w:rPr>
        <w:t>Fund</w:t>
      </w:r>
      <w:proofErr w:type="spellEnd"/>
      <w:r w:rsidRPr="00931266">
        <w:rPr>
          <w:rFonts w:ascii="Arial" w:hAnsi="Arial" w:cs="Arial"/>
        </w:rPr>
        <w:t xml:space="preserve"> </w:t>
      </w:r>
      <w:proofErr w:type="spellStart"/>
      <w:r w:rsidRPr="00931266">
        <w:rPr>
          <w:rFonts w:ascii="Arial" w:hAnsi="Arial" w:cs="Arial"/>
        </w:rPr>
        <w:t>on</w:t>
      </w:r>
      <w:proofErr w:type="spellEnd"/>
      <w:r w:rsidRPr="00931266">
        <w:rPr>
          <w:rFonts w:ascii="Arial" w:hAnsi="Arial" w:cs="Arial"/>
        </w:rPr>
        <w:t xml:space="preserve"> </w:t>
      </w:r>
      <w:proofErr w:type="spellStart"/>
      <w:r w:rsidRPr="00931266">
        <w:rPr>
          <w:rFonts w:ascii="Arial" w:hAnsi="Arial" w:cs="Arial"/>
        </w:rPr>
        <w:t>Impact</w:t>
      </w:r>
      <w:proofErr w:type="spellEnd"/>
      <w:r w:rsidRPr="00931266">
        <w:rPr>
          <w:rFonts w:ascii="Arial" w:hAnsi="Arial" w:cs="Arial"/>
        </w:rPr>
        <w:t xml:space="preserve"> </w:t>
      </w:r>
      <w:proofErr w:type="spellStart"/>
      <w:r w:rsidRPr="00931266">
        <w:rPr>
          <w:rFonts w:ascii="Arial" w:hAnsi="Arial" w:cs="Arial"/>
        </w:rPr>
        <w:t>Investing</w:t>
      </w:r>
      <w:proofErr w:type="spellEnd"/>
      <w:r w:rsidRPr="00931266">
        <w:rPr>
          <w:rFonts w:ascii="Arial" w:hAnsi="Arial" w:cs="Arial"/>
        </w:rPr>
        <w:t xml:space="preserve"> por apoyar este importante trabajo en un momento crucial en la evolución del campo”, dice Janine </w:t>
      </w:r>
      <w:proofErr w:type="spellStart"/>
      <w:r w:rsidRPr="00931266">
        <w:rPr>
          <w:rFonts w:ascii="Arial" w:hAnsi="Arial" w:cs="Arial"/>
        </w:rPr>
        <w:t>Guillot</w:t>
      </w:r>
      <w:proofErr w:type="spellEnd"/>
      <w:r w:rsidRPr="00931266">
        <w:rPr>
          <w:rFonts w:ascii="Arial" w:hAnsi="Arial" w:cs="Arial"/>
        </w:rPr>
        <w:t>, CEO de SASB.</w:t>
      </w:r>
    </w:p>
    <w:p w:rsidR="00931266" w:rsidRDefault="00931266" w:rsidP="00931266">
      <w:pPr>
        <w:jc w:val="both"/>
        <w:rPr>
          <w:rFonts w:ascii="Arial" w:hAnsi="Arial" w:cs="Arial"/>
        </w:rPr>
      </w:pPr>
      <w:r w:rsidRPr="00931266">
        <w:rPr>
          <w:rFonts w:ascii="Arial" w:hAnsi="Arial" w:cs="Arial"/>
        </w:rPr>
        <w:t xml:space="preserve">Lanzado en diciembre de 2019, el TPF planea emitir RFP tanto en políticas públicas como en DMM más adelante en 2021. </w:t>
      </w:r>
    </w:p>
    <w:p w:rsidR="00931266" w:rsidRDefault="00931266" w:rsidP="00931266">
      <w:pPr>
        <w:jc w:val="both"/>
        <w:rPr>
          <w:rFonts w:ascii="Arial" w:hAnsi="Arial" w:cs="Arial"/>
          <w:b/>
          <w:bCs/>
          <w:u w:val="single"/>
        </w:rPr>
      </w:pPr>
    </w:p>
    <w:p w:rsidR="00931266" w:rsidRDefault="00931266" w:rsidP="00931266">
      <w:pPr>
        <w:jc w:val="both"/>
        <w:rPr>
          <w:rFonts w:ascii="Arial" w:hAnsi="Arial" w:cs="Arial"/>
          <w:b/>
          <w:bCs/>
          <w:u w:val="single"/>
        </w:rPr>
      </w:pPr>
    </w:p>
    <w:p w:rsidR="00931266" w:rsidRDefault="00931266" w:rsidP="00931266">
      <w:pPr>
        <w:jc w:val="both"/>
        <w:rPr>
          <w:rFonts w:ascii="Arial" w:hAnsi="Arial" w:cs="Arial"/>
          <w:b/>
          <w:bCs/>
          <w:u w:val="single"/>
        </w:rPr>
      </w:pPr>
      <w:r w:rsidRPr="00931266">
        <w:rPr>
          <w:rFonts w:ascii="Arial" w:hAnsi="Arial" w:cs="Arial"/>
          <w:b/>
          <w:bCs/>
          <w:u w:val="single"/>
        </w:rPr>
        <w:t xml:space="preserve">Acerca del Fondo </w:t>
      </w:r>
      <w:proofErr w:type="spellStart"/>
      <w:r w:rsidRPr="00931266">
        <w:rPr>
          <w:rFonts w:ascii="Arial" w:hAnsi="Arial" w:cs="Arial"/>
          <w:b/>
          <w:bCs/>
          <w:u w:val="single"/>
        </w:rPr>
        <w:t>Tipping</w:t>
      </w:r>
      <w:proofErr w:type="spellEnd"/>
      <w:r w:rsidRPr="00931266">
        <w:rPr>
          <w:rFonts w:ascii="Arial" w:hAnsi="Arial" w:cs="Arial"/>
          <w:b/>
          <w:bCs/>
          <w:u w:val="single"/>
        </w:rPr>
        <w:t xml:space="preserve"> Point sobre Inversión de Impacto</w:t>
      </w:r>
    </w:p>
    <w:p w:rsidR="00931266" w:rsidRPr="00931266" w:rsidRDefault="00931266" w:rsidP="00931266">
      <w:pPr>
        <w:jc w:val="both"/>
        <w:rPr>
          <w:rFonts w:ascii="Arial" w:hAnsi="Arial" w:cs="Arial"/>
        </w:rPr>
      </w:pPr>
      <w:r w:rsidRPr="00931266">
        <w:rPr>
          <w:rFonts w:ascii="Arial" w:hAnsi="Arial" w:cs="Arial"/>
        </w:rPr>
        <w:t xml:space="preserve">El Fondo </w:t>
      </w:r>
      <w:proofErr w:type="spellStart"/>
      <w:r w:rsidRPr="00931266">
        <w:rPr>
          <w:rFonts w:ascii="Arial" w:hAnsi="Arial" w:cs="Arial"/>
        </w:rPr>
        <w:t>Tipping</w:t>
      </w:r>
      <w:proofErr w:type="spellEnd"/>
      <w:r w:rsidRPr="00931266">
        <w:rPr>
          <w:rFonts w:ascii="Arial" w:hAnsi="Arial" w:cs="Arial"/>
        </w:rPr>
        <w:t xml:space="preserve"> Point sobre Inversión de Impacto (TPF) es un vehículo colaborativo de donantes desarrollado con la misión de crear y apoyar bienes públicos que son críticos para el crecimiento continuo y la fidelidad del mercado de inversión de impacto. El TPF se lanzó en diciembre de 2019 y ha recaudado más de $ 14 millones en capital filantrópico, que se utilizará para desarrollar la infraestructura necesaria para movilizar capital privado para el bien público. El financiamiento se basará en los esfuerzos de construcción de campo existentes al priorizar las áreas que están crónicamente </w:t>
      </w:r>
      <w:proofErr w:type="spellStart"/>
      <w:r w:rsidRPr="00931266">
        <w:rPr>
          <w:rFonts w:ascii="Arial" w:hAnsi="Arial" w:cs="Arial"/>
        </w:rPr>
        <w:t>subfinanciadas</w:t>
      </w:r>
      <w:proofErr w:type="spellEnd"/>
      <w:r w:rsidRPr="00931266">
        <w:rPr>
          <w:rFonts w:ascii="Arial" w:hAnsi="Arial" w:cs="Arial"/>
        </w:rPr>
        <w:t>, son las más adecuadas para la acción colectiva y que requieren un apoyo adicional más allá del proporcionado por la concesión de subvenciones individuales. Obtenga más información en </w:t>
      </w:r>
      <w:hyperlink r:id="rId5" w:history="1">
        <w:r w:rsidRPr="00931266">
          <w:rPr>
            <w:rStyle w:val="Hipervnculo"/>
            <w:rFonts w:ascii="Arial" w:hAnsi="Arial" w:cs="Arial"/>
          </w:rPr>
          <w:t xml:space="preserve"> www.tpfii.org</w:t>
        </w:r>
      </w:hyperlink>
      <w:r w:rsidRPr="00931266">
        <w:rPr>
          <w:rFonts w:ascii="Arial" w:hAnsi="Arial" w:cs="Arial"/>
        </w:rPr>
        <w:t xml:space="preserve"> .</w:t>
      </w:r>
    </w:p>
    <w:p w:rsidR="00931266" w:rsidRDefault="00931266" w:rsidP="00931266">
      <w:pPr>
        <w:jc w:val="both"/>
        <w:rPr>
          <w:rFonts w:ascii="Arial" w:hAnsi="Arial" w:cs="Arial"/>
          <w:b/>
          <w:bCs/>
          <w:u w:val="single"/>
        </w:rPr>
      </w:pPr>
    </w:p>
    <w:p w:rsidR="00931266" w:rsidRPr="00931266" w:rsidRDefault="00931266" w:rsidP="00931266">
      <w:pPr>
        <w:jc w:val="both"/>
        <w:rPr>
          <w:rFonts w:ascii="Arial" w:hAnsi="Arial" w:cs="Arial"/>
        </w:rPr>
      </w:pPr>
      <w:r w:rsidRPr="00931266">
        <w:rPr>
          <w:rFonts w:ascii="Arial" w:hAnsi="Arial" w:cs="Arial"/>
          <w:b/>
          <w:bCs/>
          <w:u w:val="single"/>
        </w:rPr>
        <w:t>Acerca de la Alianza de Inversión de Impacto de EE. UU.</w:t>
      </w:r>
    </w:p>
    <w:p w:rsidR="00931266" w:rsidRPr="00931266" w:rsidRDefault="00931266" w:rsidP="00931266">
      <w:pPr>
        <w:jc w:val="both"/>
        <w:rPr>
          <w:rFonts w:ascii="Arial" w:hAnsi="Arial" w:cs="Arial"/>
        </w:rPr>
      </w:pPr>
      <w:r w:rsidRPr="00931266">
        <w:rPr>
          <w:rFonts w:ascii="Arial" w:hAnsi="Arial" w:cs="Arial"/>
        </w:rPr>
        <w:t xml:space="preserve">La Alianza de Inversión de Impacto de EE. UU. (Alliance) se dedica a construir el ecosistema de inversión de impacto al cerrar las brechas del mercado y abordar los desafíos compartidos. La visión a largo plazo de la Alianza es colocar el impacto social y ambiental medible junto con el rendimiento financiero y el riesgo en el centro de cada decisión de inversión. Obtenga más información en  </w:t>
      </w:r>
      <w:hyperlink r:id="rId6" w:tgtFrame="_blank" w:history="1">
        <w:r w:rsidRPr="00931266">
          <w:rPr>
            <w:rStyle w:val="Hipervnculo"/>
            <w:rFonts w:ascii="Arial" w:hAnsi="Arial" w:cs="Arial"/>
          </w:rPr>
          <w:t>www.impinvalliance.org</w:t>
        </w:r>
      </w:hyperlink>
      <w:r w:rsidRPr="00931266">
        <w:rPr>
          <w:rFonts w:ascii="Arial" w:hAnsi="Arial" w:cs="Arial"/>
        </w:rPr>
        <w:t xml:space="preserve"> .</w:t>
      </w:r>
    </w:p>
    <w:p w:rsidR="00931266" w:rsidRDefault="00931266" w:rsidP="00931266">
      <w:pPr>
        <w:jc w:val="both"/>
        <w:rPr>
          <w:rFonts w:ascii="Arial" w:hAnsi="Arial" w:cs="Arial"/>
          <w:b/>
          <w:bCs/>
          <w:u w:val="single"/>
        </w:rPr>
      </w:pPr>
    </w:p>
    <w:p w:rsidR="00931266" w:rsidRPr="00931266" w:rsidRDefault="00931266" w:rsidP="00931266">
      <w:pPr>
        <w:jc w:val="both"/>
        <w:rPr>
          <w:rFonts w:ascii="Arial" w:hAnsi="Arial" w:cs="Arial"/>
        </w:rPr>
      </w:pPr>
      <w:r w:rsidRPr="00931266">
        <w:rPr>
          <w:rFonts w:ascii="Arial" w:hAnsi="Arial" w:cs="Arial"/>
          <w:b/>
          <w:bCs/>
          <w:u w:val="single"/>
        </w:rPr>
        <w:t>Sobre IIRC</w:t>
      </w:r>
    </w:p>
    <w:p w:rsidR="00931266" w:rsidRPr="00931266" w:rsidRDefault="00931266" w:rsidP="00931266">
      <w:pPr>
        <w:jc w:val="both"/>
        <w:rPr>
          <w:rFonts w:ascii="Arial" w:hAnsi="Arial" w:cs="Arial"/>
        </w:rPr>
      </w:pPr>
      <w:r w:rsidRPr="00931266">
        <w:rPr>
          <w:rFonts w:ascii="Arial" w:hAnsi="Arial" w:cs="Arial"/>
        </w:rPr>
        <w:t xml:space="preserve">El International </w:t>
      </w:r>
      <w:proofErr w:type="spellStart"/>
      <w:r w:rsidRPr="00931266">
        <w:rPr>
          <w:rFonts w:ascii="Arial" w:hAnsi="Arial" w:cs="Arial"/>
        </w:rPr>
        <w:t>Integrated</w:t>
      </w:r>
      <w:proofErr w:type="spellEnd"/>
      <w:r w:rsidRPr="00931266">
        <w:rPr>
          <w:rFonts w:ascii="Arial" w:hAnsi="Arial" w:cs="Arial"/>
        </w:rPr>
        <w:t xml:space="preserve"> </w:t>
      </w:r>
      <w:proofErr w:type="spellStart"/>
      <w:r w:rsidRPr="00931266">
        <w:rPr>
          <w:rFonts w:ascii="Arial" w:hAnsi="Arial" w:cs="Arial"/>
        </w:rPr>
        <w:t>Reporting</w:t>
      </w:r>
      <w:proofErr w:type="spellEnd"/>
      <w:r w:rsidRPr="00931266">
        <w:rPr>
          <w:rFonts w:ascii="Arial" w:hAnsi="Arial" w:cs="Arial"/>
        </w:rPr>
        <w:t xml:space="preserve"> Council (IIRC) es una coalición global de reguladores, inversores, empresas, emisores de normas, la profesión contable, el mundo académico y las ONG. La coalición promueve la comunicación sobre la creación de valor como el siguiente paso en la evolución de los informes corporativos. Para obtener más información sobre el IIRC o para descargar el Marco Internacional, visite </w:t>
      </w:r>
      <w:hyperlink r:id="rId7" w:history="1">
        <w:r w:rsidRPr="00931266">
          <w:rPr>
            <w:rStyle w:val="Hipervnculo"/>
            <w:rFonts w:ascii="Arial" w:hAnsi="Arial" w:cs="Arial"/>
          </w:rPr>
          <w:t>https://integratedreporting.org/</w:t>
        </w:r>
      </w:hyperlink>
      <w:r w:rsidRPr="00931266">
        <w:rPr>
          <w:rFonts w:ascii="Arial" w:hAnsi="Arial" w:cs="Arial"/>
        </w:rPr>
        <w:t xml:space="preserve"> </w:t>
      </w:r>
    </w:p>
    <w:p w:rsidR="00931266" w:rsidRDefault="00931266" w:rsidP="00931266">
      <w:pPr>
        <w:jc w:val="both"/>
        <w:rPr>
          <w:rFonts w:ascii="Arial" w:hAnsi="Arial" w:cs="Arial"/>
          <w:b/>
          <w:bCs/>
          <w:u w:val="single"/>
        </w:rPr>
      </w:pPr>
    </w:p>
    <w:p w:rsidR="00931266" w:rsidRPr="00931266" w:rsidRDefault="00931266" w:rsidP="00931266">
      <w:pPr>
        <w:jc w:val="both"/>
        <w:rPr>
          <w:rFonts w:ascii="Arial" w:hAnsi="Arial" w:cs="Arial"/>
        </w:rPr>
      </w:pPr>
      <w:r w:rsidRPr="00931266">
        <w:rPr>
          <w:rFonts w:ascii="Arial" w:hAnsi="Arial" w:cs="Arial"/>
          <w:b/>
          <w:bCs/>
          <w:u w:val="single"/>
        </w:rPr>
        <w:t>Sobre SASB</w:t>
      </w:r>
    </w:p>
    <w:p w:rsidR="00931266" w:rsidRPr="00931266" w:rsidRDefault="00931266" w:rsidP="00931266">
      <w:pPr>
        <w:jc w:val="both"/>
        <w:rPr>
          <w:rFonts w:ascii="Arial" w:hAnsi="Arial" w:cs="Arial"/>
        </w:rPr>
      </w:pPr>
      <w:r w:rsidRPr="00931266">
        <w:rPr>
          <w:rFonts w:ascii="Arial" w:hAnsi="Arial" w:cs="Arial"/>
        </w:rPr>
        <w:t xml:space="preserve">El </w:t>
      </w:r>
      <w:proofErr w:type="spellStart"/>
      <w:r w:rsidRPr="00931266">
        <w:rPr>
          <w:rFonts w:ascii="Arial" w:hAnsi="Arial" w:cs="Arial"/>
        </w:rPr>
        <w:t>Sustainability</w:t>
      </w:r>
      <w:proofErr w:type="spellEnd"/>
      <w:r w:rsidRPr="00931266">
        <w:rPr>
          <w:rFonts w:ascii="Arial" w:hAnsi="Arial" w:cs="Arial"/>
        </w:rPr>
        <w:t xml:space="preserve"> </w:t>
      </w:r>
      <w:proofErr w:type="spellStart"/>
      <w:r w:rsidRPr="00931266">
        <w:rPr>
          <w:rFonts w:ascii="Arial" w:hAnsi="Arial" w:cs="Arial"/>
        </w:rPr>
        <w:t>Accounting</w:t>
      </w:r>
      <w:proofErr w:type="spellEnd"/>
      <w:r w:rsidRPr="00931266">
        <w:rPr>
          <w:rFonts w:ascii="Arial" w:hAnsi="Arial" w:cs="Arial"/>
        </w:rPr>
        <w:t xml:space="preserve"> </w:t>
      </w:r>
      <w:proofErr w:type="spellStart"/>
      <w:r w:rsidRPr="00931266">
        <w:rPr>
          <w:rFonts w:ascii="Arial" w:hAnsi="Arial" w:cs="Arial"/>
        </w:rPr>
        <w:t>Standards</w:t>
      </w:r>
      <w:proofErr w:type="spellEnd"/>
      <w:r w:rsidRPr="00931266">
        <w:rPr>
          <w:rFonts w:ascii="Arial" w:hAnsi="Arial" w:cs="Arial"/>
        </w:rPr>
        <w:t xml:space="preserve"> </w:t>
      </w:r>
      <w:proofErr w:type="spellStart"/>
      <w:r w:rsidRPr="00931266">
        <w:rPr>
          <w:rFonts w:ascii="Arial" w:hAnsi="Arial" w:cs="Arial"/>
        </w:rPr>
        <w:t>Board</w:t>
      </w:r>
      <w:proofErr w:type="spellEnd"/>
      <w:r w:rsidRPr="00931266">
        <w:rPr>
          <w:rFonts w:ascii="Arial" w:hAnsi="Arial" w:cs="Arial"/>
        </w:rPr>
        <w:t xml:space="preserve"> (SASB) conecta a empresas e inversores sobre los impactos financieros de la sostenibilidad. Los estándares SASB permiten que las empresas de todo el mundo identifiquen, gestionen y comuniquen a los inversores información de sostenibilidad material desde el punto de vista financiero. Los estándares SASB son específicos de la industria y están diseñados para ser útiles para la toma de decisiones para los inversores y rentables para las empresas. Se desarrollan utilizando un proceso que se basa en la evidencia y está informado por el mercado. Para descargar cualquiera de los 77 estándares específicos de la industria u obtener más información sobre SASB, visite </w:t>
      </w:r>
      <w:hyperlink r:id="rId8" w:history="1">
        <w:r w:rsidRPr="00931266">
          <w:rPr>
            <w:rStyle w:val="Hipervnculo"/>
            <w:rFonts w:ascii="Arial" w:hAnsi="Arial" w:cs="Arial"/>
          </w:rPr>
          <w:t>https://www.SASB.org</w:t>
        </w:r>
      </w:hyperlink>
      <w:r w:rsidRPr="00931266">
        <w:rPr>
          <w:rFonts w:ascii="Arial" w:hAnsi="Arial" w:cs="Arial"/>
        </w:rPr>
        <w:t xml:space="preserve"> .  </w:t>
      </w:r>
    </w:p>
    <w:p w:rsidR="00931266" w:rsidRPr="00931266" w:rsidRDefault="00931266" w:rsidP="00931266">
      <w:pPr>
        <w:jc w:val="both"/>
        <w:rPr>
          <w:rFonts w:ascii="Arial" w:hAnsi="Arial" w:cs="Arial"/>
        </w:rPr>
      </w:pPr>
      <w:r w:rsidRPr="00931266">
        <w:rPr>
          <w:rFonts w:ascii="Arial" w:hAnsi="Arial" w:cs="Arial"/>
        </w:rPr>
        <w:t> </w:t>
      </w:r>
    </w:p>
    <w:p w:rsidR="00931266" w:rsidRDefault="00931266" w:rsidP="00931266">
      <w:pPr>
        <w:spacing w:after="0"/>
        <w:jc w:val="both"/>
        <w:rPr>
          <w:rFonts w:ascii="Arial" w:hAnsi="Arial" w:cs="Arial"/>
          <w:b/>
          <w:bCs/>
        </w:rPr>
      </w:pPr>
    </w:p>
    <w:p w:rsidR="00931266" w:rsidRDefault="00931266" w:rsidP="00931266">
      <w:pPr>
        <w:spacing w:after="0"/>
        <w:jc w:val="both"/>
        <w:rPr>
          <w:rFonts w:ascii="Arial" w:hAnsi="Arial" w:cs="Arial"/>
          <w:b/>
          <w:bCs/>
        </w:rPr>
      </w:pPr>
    </w:p>
    <w:p w:rsidR="00931266" w:rsidRDefault="00931266" w:rsidP="00931266">
      <w:pPr>
        <w:spacing w:after="0"/>
        <w:jc w:val="both"/>
        <w:rPr>
          <w:rFonts w:ascii="Arial" w:hAnsi="Arial" w:cs="Arial"/>
          <w:b/>
          <w:bCs/>
        </w:rPr>
      </w:pPr>
    </w:p>
    <w:p w:rsidR="00931266" w:rsidRPr="00931266" w:rsidRDefault="00931266" w:rsidP="00931266">
      <w:pPr>
        <w:spacing w:after="0"/>
        <w:jc w:val="both"/>
        <w:rPr>
          <w:rFonts w:ascii="Arial" w:hAnsi="Arial" w:cs="Arial"/>
        </w:rPr>
      </w:pPr>
      <w:r w:rsidRPr="00931266">
        <w:rPr>
          <w:rFonts w:ascii="Arial" w:hAnsi="Arial" w:cs="Arial"/>
          <w:b/>
          <w:bCs/>
        </w:rPr>
        <w:t>Contacto con los medios</w:t>
      </w:r>
    </w:p>
    <w:p w:rsidR="00931266" w:rsidRPr="00931266" w:rsidRDefault="00931266" w:rsidP="00931266">
      <w:pPr>
        <w:spacing w:after="0"/>
        <w:jc w:val="both"/>
        <w:rPr>
          <w:rFonts w:ascii="Arial" w:hAnsi="Arial" w:cs="Arial"/>
        </w:rPr>
      </w:pPr>
      <w:r w:rsidRPr="00931266">
        <w:rPr>
          <w:rFonts w:ascii="Arial" w:hAnsi="Arial" w:cs="Arial"/>
        </w:rPr>
        <w:t xml:space="preserve">17 Comunicaciones </w:t>
      </w:r>
    </w:p>
    <w:p w:rsidR="00931266" w:rsidRDefault="00931266" w:rsidP="00931266">
      <w:pPr>
        <w:spacing w:after="0"/>
        <w:jc w:val="both"/>
        <w:rPr>
          <w:rFonts w:ascii="Arial" w:hAnsi="Arial" w:cs="Arial"/>
        </w:rPr>
      </w:pPr>
      <w:proofErr w:type="spellStart"/>
      <w:r w:rsidRPr="00931266">
        <w:rPr>
          <w:rFonts w:ascii="Arial" w:hAnsi="Arial" w:cs="Arial"/>
        </w:rPr>
        <w:t>Dmitriy</w:t>
      </w:r>
      <w:proofErr w:type="spellEnd"/>
      <w:r w:rsidRPr="00931266">
        <w:rPr>
          <w:rFonts w:ascii="Arial" w:hAnsi="Arial" w:cs="Arial"/>
        </w:rPr>
        <w:t xml:space="preserve"> </w:t>
      </w:r>
      <w:proofErr w:type="spellStart"/>
      <w:r w:rsidRPr="00931266">
        <w:rPr>
          <w:rFonts w:ascii="Arial" w:hAnsi="Arial" w:cs="Arial"/>
        </w:rPr>
        <w:t>Ioselevich</w:t>
      </w:r>
      <w:proofErr w:type="spellEnd"/>
    </w:p>
    <w:p w:rsidR="00931266" w:rsidRDefault="00931266" w:rsidP="00931266">
      <w:pPr>
        <w:spacing w:after="0"/>
        <w:jc w:val="both"/>
        <w:rPr>
          <w:rFonts w:ascii="Arial" w:hAnsi="Arial" w:cs="Arial"/>
        </w:rPr>
      </w:pPr>
      <w:hyperlink r:id="rId9" w:history="1">
        <w:r w:rsidRPr="00931266">
          <w:rPr>
            <w:rStyle w:val="Hipervnculo"/>
            <w:rFonts w:ascii="Arial" w:hAnsi="Arial" w:cs="Arial"/>
          </w:rPr>
          <w:t>dmitriy@17c.org</w:t>
        </w:r>
      </w:hyperlink>
      <w:r w:rsidRPr="00931266">
        <w:rPr>
          <w:rFonts w:ascii="Arial" w:hAnsi="Arial" w:cs="Arial"/>
        </w:rPr>
        <w:t xml:space="preserve"> </w:t>
      </w:r>
    </w:p>
    <w:p w:rsidR="00931266" w:rsidRDefault="00931266" w:rsidP="00931266">
      <w:pPr>
        <w:spacing w:after="0"/>
        <w:jc w:val="both"/>
        <w:rPr>
          <w:rFonts w:ascii="Arial" w:hAnsi="Arial" w:cs="Arial"/>
        </w:rPr>
      </w:pPr>
    </w:p>
    <w:p w:rsidR="00931266" w:rsidRPr="00931266" w:rsidRDefault="00931266" w:rsidP="00931266">
      <w:pPr>
        <w:spacing w:after="0"/>
        <w:jc w:val="both"/>
        <w:rPr>
          <w:rFonts w:ascii="Arial" w:hAnsi="Arial" w:cs="Arial"/>
        </w:rPr>
      </w:pPr>
      <w:r w:rsidRPr="00931266">
        <w:rPr>
          <w:rFonts w:ascii="Arial" w:hAnsi="Arial" w:cs="Arial"/>
        </w:rPr>
        <w:t>Etiquetado: </w:t>
      </w:r>
      <w:hyperlink r:id="rId10" w:history="1">
        <w:r w:rsidRPr="00931266">
          <w:rPr>
            <w:rStyle w:val="Hipervnculo"/>
            <w:rFonts w:ascii="Arial" w:hAnsi="Arial" w:cs="Arial"/>
          </w:rPr>
          <w:t>Fondo de punto de inflexión sobre inversión de impacto</w:t>
        </w:r>
      </w:hyperlink>
      <w:r w:rsidRPr="00931266">
        <w:rPr>
          <w:rFonts w:ascii="Arial" w:hAnsi="Arial" w:cs="Arial"/>
        </w:rPr>
        <w:t> , </w:t>
      </w:r>
      <w:hyperlink r:id="rId11" w:history="1">
        <w:r w:rsidRPr="00931266">
          <w:rPr>
            <w:rStyle w:val="Hipervnculo"/>
            <w:rFonts w:ascii="Arial" w:hAnsi="Arial" w:cs="Arial"/>
          </w:rPr>
          <w:t>SASB</w:t>
        </w:r>
      </w:hyperlink>
      <w:r w:rsidRPr="00931266">
        <w:rPr>
          <w:rFonts w:ascii="Arial" w:hAnsi="Arial" w:cs="Arial"/>
        </w:rPr>
        <w:t> , </w:t>
      </w:r>
      <w:hyperlink r:id="rId12" w:history="1">
        <w:r w:rsidRPr="00931266">
          <w:rPr>
            <w:rStyle w:val="Hipervnculo"/>
            <w:rFonts w:ascii="Arial" w:hAnsi="Arial" w:cs="Arial"/>
          </w:rPr>
          <w:t>IIRC</w:t>
        </w:r>
      </w:hyperlink>
      <w:r w:rsidRPr="00931266">
        <w:rPr>
          <w:rFonts w:ascii="Arial" w:hAnsi="Arial" w:cs="Arial"/>
        </w:rPr>
        <w:t> , </w:t>
      </w:r>
      <w:hyperlink r:id="rId13" w:history="1">
        <w:r w:rsidRPr="00931266">
          <w:rPr>
            <w:rStyle w:val="Hipervnculo"/>
            <w:rFonts w:ascii="Arial" w:hAnsi="Arial" w:cs="Arial"/>
          </w:rPr>
          <w:t>Alianza de inversión de impacto de EE</w:t>
        </w:r>
      </w:hyperlink>
      <w:r w:rsidRPr="00931266">
        <w:rPr>
          <w:rFonts w:ascii="Arial" w:hAnsi="Arial" w:cs="Arial"/>
        </w:rPr>
        <w:t> . </w:t>
      </w:r>
      <w:hyperlink r:id="rId14" w:history="1">
        <w:r w:rsidRPr="00931266">
          <w:rPr>
            <w:rStyle w:val="Hipervnculo"/>
            <w:rFonts w:ascii="Arial" w:hAnsi="Arial" w:cs="Arial"/>
          </w:rPr>
          <w:t>UU.</w:t>
        </w:r>
      </w:hyperlink>
      <w:r w:rsidRPr="00931266">
        <w:rPr>
          <w:rFonts w:ascii="Arial" w:hAnsi="Arial" w:cs="Arial"/>
        </w:rPr>
        <w:t> , </w:t>
      </w:r>
      <w:hyperlink r:id="rId15" w:history="1">
        <w:r w:rsidRPr="00931266">
          <w:rPr>
            <w:rStyle w:val="Hipervnculo"/>
            <w:rFonts w:ascii="Arial" w:hAnsi="Arial" w:cs="Arial"/>
          </w:rPr>
          <w:t>Consejo de estándares de contabilidad sostenible</w:t>
        </w:r>
      </w:hyperlink>
      <w:r w:rsidRPr="00931266">
        <w:rPr>
          <w:rFonts w:ascii="Arial" w:hAnsi="Arial" w:cs="Arial"/>
        </w:rPr>
        <w:t> , </w:t>
      </w:r>
      <w:hyperlink r:id="rId16" w:history="1">
        <w:r w:rsidRPr="00931266">
          <w:rPr>
            <w:rStyle w:val="Hipervnculo"/>
            <w:rFonts w:ascii="Arial" w:hAnsi="Arial" w:cs="Arial"/>
          </w:rPr>
          <w:t>Consejo </w:t>
        </w:r>
      </w:hyperlink>
      <w:hyperlink r:id="rId17" w:history="1">
        <w:r w:rsidRPr="00931266">
          <w:rPr>
            <w:rStyle w:val="Hipervnculo"/>
            <w:rFonts w:ascii="Arial" w:hAnsi="Arial" w:cs="Arial"/>
          </w:rPr>
          <w:t>internacional de informes integrados</w:t>
        </w:r>
      </w:hyperlink>
      <w:r w:rsidRPr="00931266">
        <w:rPr>
          <w:rFonts w:ascii="Arial" w:hAnsi="Arial" w:cs="Arial"/>
        </w:rPr>
        <w:t> , </w:t>
      </w:r>
      <w:hyperlink r:id="rId18" w:history="1">
        <w:r w:rsidRPr="00931266">
          <w:rPr>
            <w:rStyle w:val="Hipervnculo"/>
            <w:rFonts w:ascii="Arial" w:hAnsi="Arial" w:cs="Arial"/>
          </w:rPr>
          <w:t>Fundación de informes de valor</w:t>
        </w:r>
      </w:hyperlink>
    </w:p>
    <w:p w:rsidR="00931266" w:rsidRPr="00931266" w:rsidRDefault="00931266" w:rsidP="00931266">
      <w:pPr>
        <w:spacing w:after="0"/>
        <w:jc w:val="both"/>
        <w:rPr>
          <w:rFonts w:ascii="Arial" w:hAnsi="Arial" w:cs="Arial"/>
        </w:rPr>
      </w:pPr>
    </w:p>
    <w:p w:rsidR="00931266" w:rsidRPr="00931266" w:rsidRDefault="00931266" w:rsidP="00931266">
      <w:pPr>
        <w:jc w:val="both"/>
        <w:rPr>
          <w:rFonts w:ascii="Arial" w:hAnsi="Arial" w:cs="Arial"/>
        </w:rPr>
      </w:pPr>
    </w:p>
    <w:p w:rsidR="00931266" w:rsidRPr="00931266" w:rsidRDefault="00931266" w:rsidP="00931266">
      <w:pPr>
        <w:jc w:val="both"/>
        <w:rPr>
          <w:rFonts w:ascii="Arial" w:hAnsi="Arial" w:cs="Arial"/>
        </w:rPr>
      </w:pPr>
    </w:p>
    <w:sectPr w:rsidR="00931266" w:rsidRPr="009312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E2119"/>
    <w:multiLevelType w:val="multilevel"/>
    <w:tmpl w:val="E85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66"/>
    <w:rsid w:val="000F4B68"/>
    <w:rsid w:val="001739B4"/>
    <w:rsid w:val="003B63A5"/>
    <w:rsid w:val="009312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D4EE8-E1EF-42CD-AEE4-95DE2EC3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1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605">
      <w:bodyDiv w:val="1"/>
      <w:marLeft w:val="0"/>
      <w:marRight w:val="0"/>
      <w:marTop w:val="0"/>
      <w:marBottom w:val="0"/>
      <w:divBdr>
        <w:top w:val="none" w:sz="0" w:space="0" w:color="auto"/>
        <w:left w:val="none" w:sz="0" w:space="0" w:color="auto"/>
        <w:bottom w:val="none" w:sz="0" w:space="0" w:color="auto"/>
        <w:right w:val="none" w:sz="0" w:space="0" w:color="auto"/>
      </w:divBdr>
    </w:div>
    <w:div w:id="696807534">
      <w:bodyDiv w:val="1"/>
      <w:marLeft w:val="0"/>
      <w:marRight w:val="0"/>
      <w:marTop w:val="0"/>
      <w:marBottom w:val="0"/>
      <w:divBdr>
        <w:top w:val="none" w:sz="0" w:space="0" w:color="auto"/>
        <w:left w:val="none" w:sz="0" w:space="0" w:color="auto"/>
        <w:bottom w:val="none" w:sz="0" w:space="0" w:color="auto"/>
        <w:right w:val="none" w:sz="0" w:space="0" w:color="auto"/>
      </w:divBdr>
    </w:div>
    <w:div w:id="699210427">
      <w:bodyDiv w:val="1"/>
      <w:marLeft w:val="0"/>
      <w:marRight w:val="0"/>
      <w:marTop w:val="0"/>
      <w:marBottom w:val="0"/>
      <w:divBdr>
        <w:top w:val="none" w:sz="0" w:space="0" w:color="auto"/>
        <w:left w:val="none" w:sz="0" w:space="0" w:color="auto"/>
        <w:bottom w:val="none" w:sz="0" w:space="0" w:color="auto"/>
        <w:right w:val="none" w:sz="0" w:space="0" w:color="auto"/>
      </w:divBdr>
      <w:divsChild>
        <w:div w:id="975448498">
          <w:marLeft w:val="0"/>
          <w:marRight w:val="0"/>
          <w:marTop w:val="0"/>
          <w:marBottom w:val="0"/>
          <w:divBdr>
            <w:top w:val="none" w:sz="0" w:space="0" w:color="auto"/>
            <w:left w:val="none" w:sz="0" w:space="0" w:color="auto"/>
            <w:bottom w:val="none" w:sz="0" w:space="0" w:color="auto"/>
            <w:right w:val="none" w:sz="0" w:space="0" w:color="auto"/>
          </w:divBdr>
        </w:div>
      </w:divsChild>
    </w:div>
    <w:div w:id="12453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b.org/" TargetMode="External"/><Relationship Id="rId13" Type="http://schemas.openxmlformats.org/officeDocument/2006/relationships/hyperlink" Target="https://tpfii.org/announcements/tag/U.S.+Impact+Investing+Alliance" TargetMode="External"/><Relationship Id="rId18" Type="http://schemas.openxmlformats.org/officeDocument/2006/relationships/hyperlink" Target="https://tpfii.org/announcements/tag/Value+Reporting+Foundation" TargetMode="External"/><Relationship Id="rId3" Type="http://schemas.openxmlformats.org/officeDocument/2006/relationships/settings" Target="settings.xml"/><Relationship Id="rId7" Type="http://schemas.openxmlformats.org/officeDocument/2006/relationships/hyperlink" Target="https://integratedreporting.org/" TargetMode="External"/><Relationship Id="rId12" Type="http://schemas.openxmlformats.org/officeDocument/2006/relationships/hyperlink" Target="https://tpfii.org/announcements/tag/IIRC" TargetMode="External"/><Relationship Id="rId17" Type="http://schemas.openxmlformats.org/officeDocument/2006/relationships/hyperlink" Target="https://tpfii.org/announcements/tag/International+Integrated+Reporting+Council" TargetMode="External"/><Relationship Id="rId2" Type="http://schemas.openxmlformats.org/officeDocument/2006/relationships/styles" Target="styles.xml"/><Relationship Id="rId16" Type="http://schemas.openxmlformats.org/officeDocument/2006/relationships/hyperlink" Target="https://tpfii.org/announcements/tag/Sustainable+Accounting+Standards+Boa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212.net/c/link/?t=0&amp;l=en&amp;o=2660495-1&amp;h=3180413099&amp;u=http%3A%2F%2Fwww.impinvalliance.org%2F&amp;a=www.impinvalliance.org" TargetMode="External"/><Relationship Id="rId11" Type="http://schemas.openxmlformats.org/officeDocument/2006/relationships/hyperlink" Target="https://tpfii.org/announcements/tag/SASB" TargetMode="External"/><Relationship Id="rId5" Type="http://schemas.openxmlformats.org/officeDocument/2006/relationships/hyperlink" Target="http://www.tpfii.org/" TargetMode="External"/><Relationship Id="rId15" Type="http://schemas.openxmlformats.org/officeDocument/2006/relationships/hyperlink" Target="https://tpfii.org/announcements/tag/Sustainable+Accounting+Standards+Board" TargetMode="External"/><Relationship Id="rId10" Type="http://schemas.openxmlformats.org/officeDocument/2006/relationships/hyperlink" Target="https://tpfii.org/announcements/tag/Tipping+Point+Fund+on+Impact+Invest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itriy@17c.org" TargetMode="External"/><Relationship Id="rId14" Type="http://schemas.openxmlformats.org/officeDocument/2006/relationships/hyperlink" Target="https://tpfii.org/announcements/tag/U.S.+Impact+Investing+Allianc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1541</Words>
  <Characters>8478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2021-09-08T04:01:00Z</dcterms:created>
  <dcterms:modified xsi:type="dcterms:W3CDTF">2021-09-08T04:08:00Z</dcterms:modified>
</cp:coreProperties>
</file>