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6D5D" w14:textId="59A2F88A" w:rsidR="00772B97" w:rsidRPr="00D47C95" w:rsidRDefault="00772B97" w:rsidP="00B67860">
      <w:pPr>
        <w:spacing w:after="0"/>
        <w:rPr>
          <w:sz w:val="24"/>
          <w:szCs w:val="24"/>
        </w:rPr>
      </w:pPr>
      <w:bookmarkStart w:id="0" w:name="_Hlk96080066"/>
      <w:r w:rsidRPr="00D47C95">
        <w:rPr>
          <w:sz w:val="24"/>
          <w:szCs w:val="24"/>
        </w:rPr>
        <w:t>El futuro del dinero, las finanzas e Internet</w:t>
      </w:r>
    </w:p>
    <w:bookmarkEnd w:id="0"/>
    <w:p w14:paraId="39CADAEB" w14:textId="77777777" w:rsidR="00772B97" w:rsidRDefault="00772B97" w:rsidP="00772B97"/>
    <w:p w14:paraId="7ADA3C2F" w14:textId="15BF1315" w:rsidR="00772B97" w:rsidRPr="00772B97" w:rsidRDefault="00772B97" w:rsidP="00DB754E">
      <w:pPr>
        <w:jc w:val="both"/>
      </w:pPr>
      <w:r w:rsidRPr="00772B97">
        <w:t>Discurso del Sr. </w:t>
      </w:r>
      <w:hyperlink r:id="rId5" w:history="1">
        <w:r w:rsidRPr="00772B97">
          <w:rPr>
            <w:rStyle w:val="Hipervnculo"/>
          </w:rPr>
          <w:t>Ravi Menon</w:t>
        </w:r>
      </w:hyperlink>
      <w:r w:rsidRPr="00772B97">
        <w:t xml:space="preserve"> , </w:t>
      </w:r>
      <w:r w:rsidR="00A0194C" w:rsidRPr="00772B97">
        <w:t>director general</w:t>
      </w:r>
      <w:r w:rsidRPr="00772B97">
        <w:t xml:space="preserve"> de la Autoridad Monetaria de Singapur, en el Festival FinTech de Singapur, 9 de noviembre de 2021.</w:t>
      </w:r>
    </w:p>
    <w:p w14:paraId="40620198" w14:textId="2E18A213" w:rsidR="00772B97" w:rsidRPr="00BE510B" w:rsidRDefault="00772B97" w:rsidP="00DB754E">
      <w:pPr>
        <w:jc w:val="both"/>
        <w:rPr>
          <w:b/>
          <w:bCs/>
          <w:color w:val="595959" w:themeColor="text1" w:themeTint="A6"/>
        </w:rPr>
      </w:pPr>
      <w:r w:rsidRPr="00BE510B">
        <w:rPr>
          <w:b/>
          <w:bCs/>
          <w:color w:val="595959" w:themeColor="text1" w:themeTint="A6"/>
        </w:rPr>
        <w:t>Discurso del banco central </w:t>
      </w:r>
      <w:r w:rsidRPr="00BE510B">
        <w:rPr>
          <w:color w:val="595959" w:themeColor="text1" w:themeTint="A6"/>
        </w:rPr>
        <w:t>|</w:t>
      </w:r>
      <w:r w:rsidRPr="00BE510B">
        <w:rPr>
          <w:b/>
          <w:bCs/>
          <w:color w:val="595959" w:themeColor="text1" w:themeTint="A6"/>
        </w:rPr>
        <w:t>10 febrero 2022</w:t>
      </w:r>
    </w:p>
    <w:p w14:paraId="0AE3E902" w14:textId="77777777" w:rsidR="00772B97" w:rsidRPr="00772B97" w:rsidRDefault="00772B97" w:rsidP="00772B97">
      <w:r w:rsidRPr="00772B97">
        <w:t>por  </w:t>
      </w:r>
      <w:hyperlink r:id="rId6" w:history="1">
        <w:r w:rsidRPr="00772B97">
          <w:rPr>
            <w:rStyle w:val="Hipervnculo"/>
          </w:rPr>
          <w:t>Ravi Menon</w:t>
        </w:r>
      </w:hyperlink>
    </w:p>
    <w:p w14:paraId="2A825B43" w14:textId="77777777" w:rsidR="00772B97" w:rsidRPr="00772B97" w:rsidRDefault="00772B97" w:rsidP="00772B97">
      <w:r w:rsidRPr="00772B97">
        <w:t>Buenos días a todos. Si acaba de unirse a nosotros, bienvenido al segundo día del Festival FinTech de Singapur. Quiero hablar sobre el futuro del dinero, las finanzas e Internet. Pero antes, un poco de historia.  </w:t>
      </w:r>
    </w:p>
    <w:p w14:paraId="5CFB0D1D" w14:textId="77777777" w:rsidR="00772B97" w:rsidRPr="00772B97" w:rsidRDefault="00772B97" w:rsidP="00772B97">
      <w:r w:rsidRPr="00772B97">
        <w:t>JUNO, PLUTO, MERCURIO</w:t>
      </w:r>
    </w:p>
    <w:p w14:paraId="2632EA2D" w14:textId="77777777" w:rsidR="00772B97" w:rsidRPr="00772B97" w:rsidRDefault="00772B97" w:rsidP="00EA3BEC">
      <w:pPr>
        <w:jc w:val="both"/>
      </w:pPr>
      <w:r w:rsidRPr="00772B97">
        <w:t>El dinero como medio de intercambio y depósito de valor existe desde hace milenios. Lleva el nombre de la diosa romana del dinero, Juno, que llevaba el título de Moneta. La moneda de Roma se acuñó por primera vez en su templo en el siglo III a. C. El dinero ha recorrido un largo camino desde entonces: desde monedas en lingotes hasta billetes de papel respaldados por el patrón oro, moneda fiduciaria respaldada por bancos centrales y ahora dinero digital.</w:t>
      </w:r>
    </w:p>
    <w:p w14:paraId="0A4E959F" w14:textId="77777777" w:rsidR="00772B97" w:rsidRPr="00772B97" w:rsidRDefault="00772B97" w:rsidP="00EA3BEC">
      <w:pPr>
        <w:jc w:val="both"/>
      </w:pPr>
      <w:r w:rsidRPr="00772B97">
        <w:t>Las finanzas o la intermediación de ahorros e inversiones existieron en muchas civilizaciones antiguas. El dios romano de la riqueza, Pluto, es el que más se acerca a ser la deidad que preside las finanzas. Las finanzas también han recorrido un largo camino: los mercados de divisas y las letras de cambio surgieron en la Edad Media, antes de que las finanzas modernas tomaran forma con la banca de reserva fraccionaria, los mercados bursátiles, los fondos mutuos y los seguros.</w:t>
      </w:r>
    </w:p>
    <w:p w14:paraId="03CE9D01" w14:textId="77777777" w:rsidR="00772B97" w:rsidRPr="00772B97" w:rsidRDefault="00772B97" w:rsidP="00EA3BEC">
      <w:pPr>
        <w:jc w:val="both"/>
      </w:pPr>
      <w:r w:rsidRPr="00772B97">
        <w:t>Internet es más reciente. Su cumpleaños oficial es el 1 de enero de 1983, aunque el concepto en sí, es decir, una red informática que permite compartir información entre usuarios, se remonta a la industria de defensa estadounidense en la década de 1960. Por supuesto, los antiguos romanos no tenían un dios para Internet, pero quizás Mercurio, el dios del comercio y las comunicaciones, se acerque más.</w:t>
      </w:r>
    </w:p>
    <w:p w14:paraId="2869D13C" w14:textId="196F8F84" w:rsidR="00772B97" w:rsidRPr="00772B97" w:rsidRDefault="00772B97" w:rsidP="00EA3BEC">
      <w:pPr>
        <w:jc w:val="both"/>
      </w:pPr>
      <w:r w:rsidRPr="00772B97">
        <w:t>El futuro de Juno, Plut</w:t>
      </w:r>
      <w:r w:rsidR="0086379C">
        <w:t>o</w:t>
      </w:r>
      <w:r w:rsidRPr="00772B97">
        <w:t xml:space="preserve"> y Mercur</w:t>
      </w:r>
      <w:r w:rsidR="0086379C">
        <w:t>io</w:t>
      </w:r>
      <w:r w:rsidRPr="00772B97">
        <w:t xml:space="preserve"> está cada vez más entrelazado, en gran parte debido a la tecnología. Veamos qué han estado haciendo Juno, Plut</w:t>
      </w:r>
      <w:r w:rsidR="0086379C">
        <w:t>o</w:t>
      </w:r>
      <w:r w:rsidRPr="00772B97">
        <w:t xml:space="preserve"> y Mercu</w:t>
      </w:r>
      <w:r w:rsidR="0086379C">
        <w:t>rio</w:t>
      </w:r>
      <w:r w:rsidRPr="00772B97">
        <w:t xml:space="preserve"> últimamente.</w:t>
      </w:r>
    </w:p>
    <w:p w14:paraId="7E8CA22A" w14:textId="77777777" w:rsidR="00772B97" w:rsidRPr="00772B97" w:rsidRDefault="00772B97" w:rsidP="00A20205">
      <w:pPr>
        <w:spacing w:after="0"/>
        <w:jc w:val="both"/>
      </w:pPr>
      <w:r w:rsidRPr="00772B97">
        <w:t>JUNO Y LAS INNOVACIONES EN DINERO</w:t>
      </w:r>
    </w:p>
    <w:p w14:paraId="74362E60" w14:textId="77777777" w:rsidR="00772B97" w:rsidRPr="00772B97" w:rsidRDefault="00772B97" w:rsidP="00EA3BEC">
      <w:pPr>
        <w:jc w:val="both"/>
      </w:pPr>
      <w:r w:rsidRPr="00772B97">
        <w:t>Juno ha estado ocupado en la última década con la aparición de nuevas formas de dinero. Pero antes de que podamos dar sentido al dinero nuevo, actualicemos nuestra comprensión del dinero existente.</w:t>
      </w:r>
    </w:p>
    <w:p w14:paraId="5D9E024C" w14:textId="77777777" w:rsidR="00772B97" w:rsidRPr="00772B97" w:rsidRDefault="00772B97" w:rsidP="00EA3BEC">
      <w:pPr>
        <w:jc w:val="both"/>
      </w:pPr>
      <w:r w:rsidRPr="00772B97">
        <w:t>Hoy, guardamos dinero en dos formas: efectivo físico en forma de billetes y monedas; y dinero digital en forma de depósitos en bancos comerciales.  </w:t>
      </w:r>
    </w:p>
    <w:p w14:paraId="11CB0D55" w14:textId="4D8A2CD0" w:rsidR="00772B97" w:rsidRPr="00772B97" w:rsidRDefault="00772B97" w:rsidP="00EA3BEC">
      <w:pPr>
        <w:jc w:val="both"/>
      </w:pPr>
      <w:r w:rsidRPr="00BE510B">
        <w:rPr>
          <w:b/>
          <w:bCs/>
          <w:i/>
          <w:iCs/>
          <w:color w:val="595959" w:themeColor="text1" w:themeTint="A6"/>
        </w:rPr>
        <w:t>La mayor parte de nuestro dinero es creado de forma privada por bancos comerciales y está en forma digital</w:t>
      </w:r>
      <w:r w:rsidRPr="00BE510B">
        <w:rPr>
          <w:color w:val="595959" w:themeColor="text1" w:themeTint="A6"/>
        </w:rPr>
        <w:t>.</w:t>
      </w:r>
      <w:r w:rsidRPr="00772B97">
        <w:t xml:space="preserve"> Los depósitos bancarios representan el 92 % de la oferta monetaria en Singapur y son la base de todos los pagos electrónicos de los hogares y las empresas, mediante tarjetas de débito y crédito, monederos electrónicos y transferencias bancarias de cuenta a cuenta. Los bancos </w:t>
      </w:r>
      <w:r w:rsidRPr="00772B97">
        <w:lastRenderedPageBreak/>
        <w:t>comerciales, a su vez, colocan reservas en el banco central para liquidar las transacciones interbancarias derivadas de estos pagos electrónicos.</w:t>
      </w:r>
    </w:p>
    <w:p w14:paraId="35CB22B0" w14:textId="77777777" w:rsidR="00772B97" w:rsidRPr="00772B97" w:rsidRDefault="00772B97" w:rsidP="00EA3BEC">
      <w:pPr>
        <w:jc w:val="both"/>
      </w:pPr>
      <w:r w:rsidRPr="00BE510B">
        <w:rPr>
          <w:b/>
          <w:bCs/>
          <w:i/>
          <w:iCs/>
          <w:color w:val="595959" w:themeColor="text1" w:themeTint="A6"/>
        </w:rPr>
        <w:t>La confianza en el dinero está anclada por el banco central.</w:t>
      </w:r>
      <w:r w:rsidRPr="00772B97">
        <w:rPr>
          <w:b/>
          <w:bCs/>
          <w:i/>
          <w:iCs/>
        </w:rPr>
        <w:t> </w:t>
      </w:r>
      <w:r w:rsidRPr="00772B97">
        <w:t>Los bancos centrales llevan a cabo la política monetaria para asegurar una inflación baja y estable, lo que salvaguarda el poder adquisitivo de nuestro dinero. Además, al regular los bancos comerciales y actuar como prestamistas de última instancia durante los períodos de crisis, los bancos centrales sustentan la solidez general del sistema bancario.</w:t>
      </w:r>
    </w:p>
    <w:p w14:paraId="4CFE853D" w14:textId="67E1691B" w:rsidR="00772B97" w:rsidRPr="00772B97" w:rsidRDefault="00772B97" w:rsidP="00EA3BEC">
      <w:pPr>
        <w:jc w:val="both"/>
      </w:pPr>
      <w:r w:rsidRPr="00772B97">
        <w:t>La credibilidad del dinero se basa en esta </w:t>
      </w:r>
      <w:r w:rsidRPr="00BE510B">
        <w:rPr>
          <w:b/>
          <w:bCs/>
          <w:i/>
          <w:iCs/>
          <w:color w:val="595959" w:themeColor="text1" w:themeTint="A6"/>
        </w:rPr>
        <w:t>estructura monetaria de dos niveles en la que los bancos comerciales crean dinero y los bancos centrales conservan su valor.</w:t>
      </w:r>
      <w:r w:rsidRPr="00772B97">
        <w:rPr>
          <w:b/>
          <w:bCs/>
          <w:i/>
          <w:iCs/>
        </w:rPr>
        <w:t> </w:t>
      </w:r>
      <w:r w:rsidRPr="00772B97">
        <w:t> </w:t>
      </w:r>
    </w:p>
    <w:p w14:paraId="5B4A640D" w14:textId="02021C7B" w:rsidR="00772B97" w:rsidRPr="00BE510B" w:rsidRDefault="00772B97" w:rsidP="00EA3BEC">
      <w:pPr>
        <w:jc w:val="both"/>
        <w:rPr>
          <w:color w:val="595959" w:themeColor="text1" w:themeTint="A6"/>
        </w:rPr>
      </w:pPr>
      <w:r w:rsidRPr="00772B97">
        <w:t>Han surgido tres nuevos desarrollos durante la última década que desafían fundamentalmente esta estructura monetaria de dos niveles:  </w:t>
      </w:r>
      <w:r w:rsidRPr="00BE510B">
        <w:rPr>
          <w:b/>
          <w:bCs/>
          <w:i/>
          <w:iCs/>
          <w:color w:val="595959" w:themeColor="text1" w:themeTint="A6"/>
        </w:rPr>
        <w:t>criptomonedas; monedas estables</w:t>
      </w:r>
      <w:r w:rsidRPr="00BE510B">
        <w:rPr>
          <w:color w:val="595959" w:themeColor="text1" w:themeTint="A6"/>
        </w:rPr>
        <w:t>; y </w:t>
      </w:r>
      <w:r w:rsidRPr="00BE510B">
        <w:rPr>
          <w:b/>
          <w:bCs/>
          <w:i/>
          <w:iCs/>
          <w:color w:val="595959" w:themeColor="text1" w:themeTint="A6"/>
        </w:rPr>
        <w:t>monedas digitales del banco central.</w:t>
      </w:r>
    </w:p>
    <w:p w14:paraId="4FED4055" w14:textId="77777777" w:rsidR="00772B97" w:rsidRPr="00772B97" w:rsidRDefault="00772B97" w:rsidP="00A20205">
      <w:pPr>
        <w:spacing w:after="0"/>
        <w:jc w:val="both"/>
      </w:pPr>
      <w:r w:rsidRPr="00772B97">
        <w:t>CRIPTOMONEDAS</w:t>
      </w:r>
    </w:p>
    <w:p w14:paraId="5BC9CF26" w14:textId="77777777" w:rsidR="00772B97" w:rsidRPr="00772B97" w:rsidRDefault="00772B97" w:rsidP="00EA3BEC">
      <w:pPr>
        <w:jc w:val="both"/>
      </w:pPr>
      <w:r w:rsidRPr="00BE510B">
        <w:rPr>
          <w:b/>
          <w:bCs/>
          <w:i/>
          <w:iCs/>
          <w:color w:val="595959" w:themeColor="text1" w:themeTint="A6"/>
        </w:rPr>
        <w:t>Una criptomoneda es un token digital emitido y administrado dentro de un protocolo descentralizado, como un libro mayor distribuido o una cadena de bloques.</w:t>
      </w:r>
      <w:r w:rsidRPr="00772B97">
        <w:rPr>
          <w:b/>
          <w:bCs/>
          <w:i/>
          <w:iCs/>
        </w:rPr>
        <w:t> </w:t>
      </w:r>
      <w:r w:rsidRPr="00772B97">
        <w:t>Representa un activo en forma digital que se puede transferir o negociar en el protocolo. </w:t>
      </w:r>
    </w:p>
    <w:p w14:paraId="681CCF93" w14:textId="77777777" w:rsidR="00772B97" w:rsidRPr="00772B97" w:rsidRDefault="00772B97" w:rsidP="00EA3BEC">
      <w:pPr>
        <w:jc w:val="both"/>
      </w:pPr>
      <w:r w:rsidRPr="00772B97">
        <w:t>La palabra "</w:t>
      </w:r>
      <w:proofErr w:type="spellStart"/>
      <w:r w:rsidRPr="00772B97">
        <w:t>crypto</w:t>
      </w:r>
      <w:proofErr w:type="spellEnd"/>
      <w:r w:rsidRPr="00772B97">
        <w:t xml:space="preserve">" proviene de la palabra griega </w:t>
      </w:r>
      <w:proofErr w:type="spellStart"/>
      <w:r w:rsidRPr="00772B97">
        <w:t>kryptos</w:t>
      </w:r>
      <w:proofErr w:type="spellEnd"/>
      <w:r w:rsidRPr="00772B97">
        <w:t>, que significa "secreto". De hecho, el anonimato de los tokens criptográficos lamentablemente los ha hecho muy adecuados para facilitar transacciones ilícitas, incluido el lavado de dinero. Las criptomonedas también han ayudado a impulsar el ransomware, uno de los delitos de más rápido crecimiento en el ciberespacio.</w:t>
      </w:r>
    </w:p>
    <w:p w14:paraId="34543463" w14:textId="77777777" w:rsidR="00772B97" w:rsidRPr="00772B97" w:rsidRDefault="00772B97" w:rsidP="00EA3BEC">
      <w:pPr>
        <w:jc w:val="both"/>
      </w:pPr>
      <w:r w:rsidRPr="00BE510B">
        <w:rPr>
          <w:b/>
          <w:bCs/>
          <w:i/>
          <w:iCs/>
          <w:color w:val="595959" w:themeColor="text1" w:themeTint="A6"/>
        </w:rPr>
        <w:t>¿Las criptomonedas son dinero? Hasta ahora, la respuesta debe ser no. </w:t>
      </w:r>
      <w:r w:rsidRPr="00772B97">
        <w:t> Las criptomonedas han tenido un desempeño deficiente como medio de intercambio, depósito de valor o unidad de cuenta. MAS prefiere llamarlos por su nombre técnico más preciso: tokens criptográficos. Definimos tokens que se utilizan para fines de pago como tokens de pago digital, y las entidades que brindan servicios relacionados con dichos tokens en Singapur están sujetas a licencias y supervisión por parte de MAS, principalmente por riesgos de lavado de dinero y financiamiento del terrorismo. </w:t>
      </w:r>
    </w:p>
    <w:p w14:paraId="1D6A88B8" w14:textId="77777777" w:rsidR="00772B97" w:rsidRPr="00772B97" w:rsidRDefault="00772B97" w:rsidP="00EA3BEC">
      <w:pPr>
        <w:jc w:val="both"/>
      </w:pPr>
      <w:r w:rsidRPr="00BE510B">
        <w:rPr>
          <w:b/>
          <w:bCs/>
          <w:i/>
          <w:iCs/>
          <w:color w:val="595959" w:themeColor="text1" w:themeTint="A6"/>
        </w:rPr>
        <w:t>MAS desaprueba las criptomonedas o los tokens como un activo de inversión para los inversores minoristas.</w:t>
      </w:r>
      <w:r w:rsidRPr="00772B97">
        <w:rPr>
          <w:b/>
          <w:bCs/>
          <w:i/>
          <w:iCs/>
        </w:rPr>
        <w:t> </w:t>
      </w:r>
      <w:r w:rsidRPr="00772B97">
        <w:t>Los precios de los tokens criptográficos no están anclados en ningún fundamento económico y están sujetos a fuertes cambios especulativos. Los inversores en estos tokens corren el riesgo de sufrir pérdidas significativas.</w:t>
      </w:r>
    </w:p>
    <w:p w14:paraId="1B0BAAA7" w14:textId="17F0CD08" w:rsidR="00772B97" w:rsidRPr="00772B97" w:rsidRDefault="00772B97" w:rsidP="00EA3BEC">
      <w:pPr>
        <w:jc w:val="both"/>
      </w:pPr>
      <w:r w:rsidRPr="00772B97">
        <w:t>Pero MAS también opina que las cadenas de </w:t>
      </w:r>
      <w:r w:rsidRPr="00BE510B">
        <w:rPr>
          <w:b/>
          <w:bCs/>
          <w:i/>
          <w:iCs/>
          <w:color w:val="595959" w:themeColor="text1" w:themeTint="A6"/>
        </w:rPr>
        <w:t>bloques y los tokens criptográficos pueden traer muchos beneficios potenciales</w:t>
      </w:r>
      <w:r w:rsidRPr="00BE510B">
        <w:rPr>
          <w:color w:val="595959" w:themeColor="text1" w:themeTint="A6"/>
        </w:rPr>
        <w:t>.</w:t>
      </w:r>
      <w:r w:rsidRPr="00772B97">
        <w:t> La cadena de bloques es adecuada para aplicaciones en las que es importante conocer el historial de propiedad y transferencia de valor, pero no hay una parte central de confianza o depender de una parte central es demasiado costoso. Un caso de uso potencialmente fuerte de tokens criptográficos es facilitar pagos transfronterizos y financiamiento comercial más baratos y rápidos.</w:t>
      </w:r>
    </w:p>
    <w:p w14:paraId="299E77CD" w14:textId="5C25B77F" w:rsidR="00772B97" w:rsidRDefault="00772B97" w:rsidP="00EA3BEC">
      <w:pPr>
        <w:jc w:val="both"/>
      </w:pPr>
      <w:r w:rsidRPr="00772B97">
        <w:t>Pero para ser considerados dinero, los tokens criptográficos deben tener un valor más estable y un respaldo creíble. De ahí la aparición de las monedas estables.</w:t>
      </w:r>
    </w:p>
    <w:p w14:paraId="2DFD7C86" w14:textId="77777777" w:rsidR="00DB754E" w:rsidRPr="00772B97" w:rsidRDefault="00DB754E" w:rsidP="00EA3BEC">
      <w:pPr>
        <w:jc w:val="both"/>
      </w:pPr>
    </w:p>
    <w:p w14:paraId="3F66B09D" w14:textId="556EA947" w:rsidR="00772B97" w:rsidRPr="00A20205" w:rsidRDefault="00A20205" w:rsidP="00A20205">
      <w:pPr>
        <w:spacing w:after="0"/>
        <w:jc w:val="both"/>
        <w:rPr>
          <w:sz w:val="24"/>
          <w:szCs w:val="24"/>
        </w:rPr>
      </w:pPr>
      <w:r>
        <w:rPr>
          <w:sz w:val="24"/>
          <w:szCs w:val="24"/>
        </w:rPr>
        <w:lastRenderedPageBreak/>
        <w:t>M</w:t>
      </w:r>
      <w:r w:rsidR="00772B97" w:rsidRPr="00A20205">
        <w:rPr>
          <w:sz w:val="24"/>
          <w:szCs w:val="24"/>
        </w:rPr>
        <w:t xml:space="preserve">onedas </w:t>
      </w:r>
      <w:r>
        <w:rPr>
          <w:sz w:val="24"/>
          <w:szCs w:val="24"/>
        </w:rPr>
        <w:t>E</w:t>
      </w:r>
      <w:r w:rsidR="00772B97" w:rsidRPr="00A20205">
        <w:rPr>
          <w:sz w:val="24"/>
          <w:szCs w:val="24"/>
        </w:rPr>
        <w:t>stables</w:t>
      </w:r>
    </w:p>
    <w:p w14:paraId="61925944" w14:textId="77777777" w:rsidR="00772B97" w:rsidRPr="00772B97" w:rsidRDefault="00772B97" w:rsidP="00EA3BEC">
      <w:pPr>
        <w:jc w:val="both"/>
      </w:pPr>
      <w:r w:rsidRPr="00BE510B">
        <w:rPr>
          <w:b/>
          <w:bCs/>
          <w:i/>
          <w:iCs/>
          <w:color w:val="595959" w:themeColor="text1" w:themeTint="A6"/>
        </w:rPr>
        <w:t>Las monedas estables buscan combinar la credibilidad de las monedas fiduciarias con las ventajas de la cadena de bloques.</w:t>
      </w:r>
      <w:r w:rsidRPr="00772B97">
        <w:rPr>
          <w:b/>
          <w:bCs/>
          <w:i/>
          <w:iCs/>
        </w:rPr>
        <w:t> </w:t>
      </w:r>
      <w:r w:rsidRPr="00772B97">
        <w:t>Las monedas estables más frecuentes están vinculadas al dólar estadounidense, prometen canjearse a la par y afirman estar respaldadas por reservas.</w:t>
      </w:r>
    </w:p>
    <w:p w14:paraId="46776490" w14:textId="1F45D9C4" w:rsidR="00772B97" w:rsidRPr="00772B97" w:rsidRDefault="00772B97" w:rsidP="00EA3BEC">
      <w:pPr>
        <w:jc w:val="both"/>
      </w:pPr>
      <w:r w:rsidRPr="00772B97">
        <w:t>¿Juno aceptará monedas estables como dinero? Una señal alentadora es que </w:t>
      </w:r>
      <w:r w:rsidRPr="00BE510B">
        <w:rPr>
          <w:b/>
          <w:bCs/>
          <w:i/>
          <w:iCs/>
          <w:color w:val="595959" w:themeColor="text1" w:themeTint="A6"/>
        </w:rPr>
        <w:t>las monedas estables están comenzando a encontrar aceptación fuera del ecosistema criptográfico</w:t>
      </w:r>
      <w:r w:rsidRPr="00BE510B">
        <w:rPr>
          <w:color w:val="595959" w:themeColor="text1" w:themeTint="A6"/>
        </w:rPr>
        <w:t>.</w:t>
      </w:r>
      <w:r w:rsidRPr="00772B97">
        <w:t xml:space="preserve"> Algunas empresas de tecnología han integrado monedas estables populares en sus servicios de pago. Tanto Visa como </w:t>
      </w:r>
      <w:r w:rsidR="00EA3BEC" w:rsidRPr="00772B97">
        <w:t>MasterCard</w:t>
      </w:r>
      <w:r w:rsidRPr="00772B97">
        <w:t xml:space="preserve"> permiten que las transacciones se liquiden con USD Coin.</w:t>
      </w:r>
    </w:p>
    <w:p w14:paraId="6D59C080" w14:textId="77777777" w:rsidR="00772B97" w:rsidRPr="00772B97" w:rsidRDefault="00772B97" w:rsidP="00EA3BEC">
      <w:pPr>
        <w:jc w:val="both"/>
      </w:pPr>
      <w:r w:rsidRPr="00772B97">
        <w:t>¿O las monedas estables son más parecidas a la quimera, una monstruosa criatura híbrida que escupe fuego en la mitología griega? Los emisores de Stablecoin parecen bancos cuando toman dinero y ofrecen devolverlo a pedido, pero si no intermedian crédito, ¿sería adecuada la regulación bancaria para ellos? Pueden parecer fondos del mercado monetario, pero ¿son suficientes las reglas del mercado de capitales para garantizar que el respaldo de reserva esté realmente detrás de estas monedas estables? no lo sabemos</w:t>
      </w:r>
    </w:p>
    <w:p w14:paraId="273AE6B0" w14:textId="2C5F6FFD" w:rsidR="00772B97" w:rsidRPr="00772B97" w:rsidRDefault="00772B97" w:rsidP="00EA3BEC">
      <w:pPr>
        <w:jc w:val="both"/>
      </w:pPr>
      <w:r w:rsidRPr="00BE510B">
        <w:rPr>
          <w:b/>
          <w:bCs/>
          <w:i/>
          <w:iCs/>
          <w:color w:val="595959" w:themeColor="text1" w:themeTint="A6"/>
        </w:rPr>
        <w:t>Las monedas estables pueden potencialmente plantear riesgos de estabilidad financiera</w:t>
      </w:r>
      <w:r w:rsidRPr="00BE510B">
        <w:rPr>
          <w:color w:val="595959" w:themeColor="text1" w:themeTint="A6"/>
        </w:rPr>
        <w:t>.</w:t>
      </w:r>
      <w:r w:rsidRPr="00772B97">
        <w:t> Por ejemplo, si hay una corrida en un emisor importante de una moneda estable, podría haber riesgos de contagio para los mercados financieros si los activos de reserva se liquidaran rápidamente.</w:t>
      </w:r>
    </w:p>
    <w:p w14:paraId="19B0AEE7" w14:textId="77777777" w:rsidR="00772B97" w:rsidRPr="00772B97" w:rsidRDefault="00772B97" w:rsidP="00EA3BEC">
      <w:pPr>
        <w:jc w:val="both"/>
      </w:pPr>
      <w:r w:rsidRPr="00772B97">
        <w:t>MAS ha estado pensando profundamente en estos temas, incluso mientras otorgamos licencias a los reproductores de tokens criptográficos y fomentamos la experimentación en este espacio. Tenemos que acercarnos a la quimera con cadenas regulatorias flexibles que nos permitan aprovechar sus beneficios potenciales, pero que puedan apretarse rápidamente si la bestia amenaza con respirar fuego. </w:t>
      </w:r>
    </w:p>
    <w:p w14:paraId="2A3299E7" w14:textId="77777777" w:rsidR="00772B97" w:rsidRPr="00A20205" w:rsidRDefault="00772B97" w:rsidP="00A20205">
      <w:pPr>
        <w:spacing w:after="0"/>
        <w:jc w:val="both"/>
        <w:rPr>
          <w:sz w:val="24"/>
          <w:szCs w:val="24"/>
        </w:rPr>
      </w:pPr>
      <w:r w:rsidRPr="00A20205">
        <w:rPr>
          <w:sz w:val="24"/>
          <w:szCs w:val="24"/>
        </w:rPr>
        <w:t>Monedas digitales del Banco Central</w:t>
      </w:r>
    </w:p>
    <w:p w14:paraId="7246FF6B" w14:textId="77777777" w:rsidR="00772B97" w:rsidRPr="00772B97" w:rsidRDefault="00772B97" w:rsidP="00EA3BEC">
      <w:pPr>
        <w:jc w:val="both"/>
      </w:pPr>
      <w:r w:rsidRPr="00BE510B">
        <w:rPr>
          <w:b/>
          <w:bCs/>
          <w:i/>
          <w:iCs/>
          <w:color w:val="595959" w:themeColor="text1" w:themeTint="A6"/>
        </w:rPr>
        <w:t>La historia del dinero emitido de forma privada sin respaldo público no ha sido alentadora.</w:t>
      </w:r>
      <w:r w:rsidRPr="00772B97">
        <w:rPr>
          <w:b/>
          <w:bCs/>
          <w:i/>
          <w:iCs/>
        </w:rPr>
        <w:t> </w:t>
      </w:r>
      <w:r w:rsidRPr="00772B97">
        <w:t>¿La gente confiará en tokens criptográficos o monedas estables que no estén respaldadas por un banco central dedicado a proteger su valor? Al mismo tiempo, ¿no hay una forma de aprovechar los beneficios potenciales de los libros mayores distribuidos a través de alguna forma de moneda digital?</w:t>
      </w:r>
    </w:p>
    <w:p w14:paraId="28C1972C" w14:textId="77777777" w:rsidR="00772B97" w:rsidRPr="00772B97" w:rsidRDefault="00772B97" w:rsidP="00EA3BEC">
      <w:pPr>
        <w:jc w:val="both"/>
      </w:pPr>
      <w:r w:rsidRPr="00772B97">
        <w:t>De ahí el aumento global del interés en las monedas digitales de los bancos centrales, o CBDC. </w:t>
      </w:r>
      <w:r w:rsidRPr="00BE510B">
        <w:rPr>
          <w:b/>
          <w:bCs/>
          <w:i/>
          <w:iCs/>
          <w:color w:val="595959" w:themeColor="text1" w:themeTint="A6"/>
        </w:rPr>
        <w:t>Una CBDC es el pasivo directo y el instrumento de pago emitido por el banco central. </w:t>
      </w:r>
      <w:r w:rsidRPr="00772B97">
        <w:rPr>
          <w:b/>
          <w:bCs/>
          <w:i/>
          <w:iCs/>
        </w:rPr>
        <w:t> </w:t>
      </w:r>
    </w:p>
    <w:p w14:paraId="25D12AA8" w14:textId="77777777" w:rsidR="00772B97" w:rsidRPr="00772B97" w:rsidRDefault="00772B97" w:rsidP="00EA3BEC">
      <w:pPr>
        <w:jc w:val="both"/>
      </w:pPr>
      <w:r w:rsidRPr="00772B97">
        <w:t>¿Cuál es la postura del MAS hacia las CBDC? Para responder a eso, permítanme distinguir entre dos tipos de CBDC:</w:t>
      </w:r>
    </w:p>
    <w:p w14:paraId="645E474B" w14:textId="77777777" w:rsidR="00772B97" w:rsidRPr="00772B97" w:rsidRDefault="00772B97" w:rsidP="00A20205">
      <w:pPr>
        <w:spacing w:after="0"/>
        <w:jc w:val="both"/>
      </w:pPr>
      <w:r w:rsidRPr="00772B97">
        <w:t>· </w:t>
      </w:r>
      <w:r w:rsidRPr="00A20205">
        <w:rPr>
          <w:b/>
          <w:bCs/>
          <w:color w:val="595959" w:themeColor="text1" w:themeTint="A6"/>
        </w:rPr>
        <w:t>CBDC mayoristas:</w:t>
      </w:r>
      <w:r w:rsidRPr="00A20205">
        <w:rPr>
          <w:color w:val="595959" w:themeColor="text1" w:themeTint="A6"/>
        </w:rPr>
        <w:t xml:space="preserve"> </w:t>
      </w:r>
      <w:r w:rsidRPr="00772B97">
        <w:t>cuyo uso está restringido dentro del sistema bancario y son similares a las reservas que los bancos comerciales colocan en el banco central en la actualidad. </w:t>
      </w:r>
    </w:p>
    <w:p w14:paraId="0FE20767" w14:textId="77777777" w:rsidR="00772B97" w:rsidRPr="00772B97" w:rsidRDefault="00772B97" w:rsidP="00EA3BEC">
      <w:pPr>
        <w:jc w:val="both"/>
      </w:pPr>
      <w:r w:rsidRPr="00772B97">
        <w:t>· </w:t>
      </w:r>
      <w:r w:rsidRPr="00A20205">
        <w:rPr>
          <w:b/>
          <w:bCs/>
          <w:color w:val="595959" w:themeColor="text1" w:themeTint="A6"/>
        </w:rPr>
        <w:t>CBDC minoristas:</w:t>
      </w:r>
      <w:r w:rsidRPr="00772B97">
        <w:t xml:space="preserve"> emitidos por el banco central para el público en general; serían el equivalente digital de los billetes y monedas actuales. </w:t>
      </w:r>
    </w:p>
    <w:p w14:paraId="6D42B742" w14:textId="77777777" w:rsidR="00772B97" w:rsidRPr="00772B97" w:rsidRDefault="00772B97" w:rsidP="00EA3BEC">
      <w:pPr>
        <w:jc w:val="both"/>
      </w:pPr>
      <w:r w:rsidRPr="00A20205">
        <w:rPr>
          <w:b/>
          <w:bCs/>
          <w:i/>
          <w:iCs/>
          <w:color w:val="595959" w:themeColor="text1" w:themeTint="A6"/>
        </w:rPr>
        <w:t>MAS ve muchas promesas en las CBDC mayoristas.</w:t>
      </w:r>
      <w:r w:rsidRPr="00772B97">
        <w:rPr>
          <w:b/>
          <w:bCs/>
          <w:i/>
          <w:iCs/>
        </w:rPr>
        <w:t> </w:t>
      </w:r>
      <w:r w:rsidRPr="00772B97">
        <w:t xml:space="preserve"> Tienen el potencial de transformar radicalmente los pagos transfronterizos. Pero dado que las CBDC mayoristas, por definición, no </w:t>
      </w:r>
      <w:r w:rsidRPr="00772B97">
        <w:lastRenderedPageBreak/>
        <w:t>están destinadas a ser utilizadas como moneda por el público en general, no son dinero. Así que permítanme centrarme en las CBDC minoristas por ahora. </w:t>
      </w:r>
    </w:p>
    <w:p w14:paraId="337D4BB3" w14:textId="77777777" w:rsidR="00772B97" w:rsidRPr="00772B97" w:rsidRDefault="00772B97" w:rsidP="00EA3BEC">
      <w:pPr>
        <w:jc w:val="both"/>
      </w:pPr>
      <w:r w:rsidRPr="00A20205">
        <w:rPr>
          <w:b/>
          <w:bCs/>
          <w:i/>
          <w:iCs/>
          <w:color w:val="595959" w:themeColor="text1" w:themeTint="A6"/>
        </w:rPr>
        <w:t>Las CBDC minoristas son esencialmente versiones digitales de efectivo.</w:t>
      </w:r>
      <w:r w:rsidRPr="00772B97">
        <w:rPr>
          <w:b/>
          <w:bCs/>
          <w:i/>
          <w:iCs/>
        </w:rPr>
        <w:t> </w:t>
      </w:r>
      <w:r w:rsidRPr="00772B97">
        <w:t>El interés en las CBDC minoristas ha aumentado considerablemente en los últimos dos años. Según una encuesta del Banco de Pagos Internacionales, seis de cada diez bancos centrales están experimentando con CBDC minoristas. </w:t>
      </w:r>
    </w:p>
    <w:p w14:paraId="68CDDB15" w14:textId="77777777" w:rsidR="00772B97" w:rsidRPr="00772B97" w:rsidRDefault="00772B97" w:rsidP="00EA3BEC">
      <w:pPr>
        <w:jc w:val="both"/>
      </w:pPr>
      <w:r w:rsidRPr="00772B97">
        <w:t>MAS ha estado estudiando cuidadosamente los méritos económicos y las implicaciones de una CBDC minorista en el contexto de Singapur. Acabamos de publicar un documento detallado que describe nuestro pensamiento actual.  </w:t>
      </w:r>
    </w:p>
    <w:p w14:paraId="3C5A924A" w14:textId="77777777" w:rsidR="00772B97" w:rsidRPr="00772B97" w:rsidRDefault="00772B97" w:rsidP="00EA3BEC">
      <w:pPr>
        <w:jc w:val="both"/>
      </w:pPr>
      <w:r w:rsidRPr="00772B97">
        <w:t>Hay tres posibles razones para que MAS emita al público un dólar de Singapur digital.</w:t>
      </w:r>
    </w:p>
    <w:p w14:paraId="79AAFCAB" w14:textId="55BFEE59" w:rsidR="00772B97" w:rsidRPr="00772B97" w:rsidRDefault="00772B97" w:rsidP="00EA3BEC">
      <w:pPr>
        <w:jc w:val="both"/>
      </w:pPr>
      <w:r w:rsidRPr="00772B97">
        <w:t>Primero, un dólar digital de Singapur pondría </w:t>
      </w:r>
      <w:r w:rsidRPr="00A20205">
        <w:rPr>
          <w:b/>
          <w:bCs/>
          <w:i/>
          <w:iCs/>
          <w:color w:val="595959" w:themeColor="text1" w:themeTint="A6"/>
        </w:rPr>
        <w:t>a disposición los beneficios de usar dinero del banco central en el creciente mundo de las transacciones en línea.</w:t>
      </w:r>
      <w:r w:rsidRPr="00772B97">
        <w:rPr>
          <w:b/>
          <w:bCs/>
          <w:i/>
          <w:iCs/>
        </w:rPr>
        <w:t> </w:t>
      </w:r>
      <w:r w:rsidRPr="00772B97">
        <w:t> Al igual que los billetes y las monedas, un dólar digital de Singapur emitido por MAS será seguro, ampliamente aceptado y tendrá la autoridad del estado. El efectivo es el último activo libre de riesgo y el medio de liquidación final. El rápido desplazamiento del efectivo a favor de los pagos electrónicos basados ​​en depósitos bancarios o monederos electrónicos es una de las principales motivaciones para que países como Suecia y China consideren las CBDC minoristas. </w:t>
      </w:r>
    </w:p>
    <w:p w14:paraId="2FAC1985" w14:textId="3F27A460" w:rsidR="00772B97" w:rsidRPr="00772B97" w:rsidRDefault="00772B97" w:rsidP="00EA3BEC">
      <w:pPr>
        <w:jc w:val="both"/>
      </w:pPr>
      <w:r w:rsidRPr="00772B97">
        <w:t>En segundo lugar, un dólar de Singapur digital </w:t>
      </w:r>
      <w:r w:rsidRPr="00A20205">
        <w:rPr>
          <w:b/>
          <w:bCs/>
          <w:i/>
          <w:iCs/>
          <w:color w:val="595959" w:themeColor="text1" w:themeTint="A6"/>
        </w:rPr>
        <w:t>posiblemente podría fomentar un ecosistema de pago eficiente e inclusivo.</w:t>
      </w:r>
      <w:r w:rsidRPr="00772B97">
        <w:rPr>
          <w:b/>
          <w:bCs/>
          <w:i/>
          <w:iCs/>
        </w:rPr>
        <w:t> </w:t>
      </w:r>
      <w:r w:rsidRPr="00772B97">
        <w:t> Podría facilitar que las empresas más pequeñas creen nuevos pagos y servicios digitales relacionados. Las empresas emergentes, por ejemplo, pueden integrarse con la CBDC minorista y no necesitan crear su propia base de usuarios y dinero electrónico. Este fundamento de inclusión financiera ha sido una motivación clave para que países como Camboya y las Bahamas adopten CBDC minoristas.  </w:t>
      </w:r>
    </w:p>
    <w:p w14:paraId="785BBE48" w14:textId="6ED9BAC2" w:rsidR="00772B97" w:rsidRPr="00772B97" w:rsidRDefault="00772B97" w:rsidP="00EA3BEC">
      <w:pPr>
        <w:jc w:val="both"/>
      </w:pPr>
      <w:r w:rsidRPr="00772B97">
        <w:t>En tercer lugar, un dólar digital de Singapur </w:t>
      </w:r>
      <w:r w:rsidRPr="00A20205">
        <w:rPr>
          <w:b/>
          <w:bCs/>
          <w:i/>
          <w:iCs/>
          <w:color w:val="595959" w:themeColor="text1" w:themeTint="A6"/>
        </w:rPr>
        <w:t>podría mitigar la invasión de monedas estables emitidas de forma privada o CBDC extranjeras en el panorama de pagos de Singapur</w:t>
      </w:r>
      <w:r w:rsidRPr="00A20205">
        <w:rPr>
          <w:color w:val="595959" w:themeColor="text1" w:themeTint="A6"/>
        </w:rPr>
        <w:t>.</w:t>
      </w:r>
      <w:r w:rsidRPr="00772B97">
        <w:t> A medida que estas monedas digitales globales ingresen a nuestro mercado y se vuelvan ampliamente accesibles en el futuro, podrían desplazar potencialmente el uso del dólar de Singapur en las transacciones minoristas nacionales. Un dólar digital de Singapur emitido por MAS que sea congruente con las necesidades de una economía digitalizada podría contribuir a mitigar este riesgo. </w:t>
      </w:r>
    </w:p>
    <w:p w14:paraId="729FCE7C" w14:textId="77777777" w:rsidR="00772B97" w:rsidRPr="00772B97" w:rsidRDefault="00772B97" w:rsidP="00EA3BEC">
      <w:pPr>
        <w:jc w:val="both"/>
      </w:pPr>
      <w:r w:rsidRPr="00772B97">
        <w:t>Pero emitir una CBDC minorista no es una decisión sencilla.</w:t>
      </w:r>
    </w:p>
    <w:p w14:paraId="77C14E79" w14:textId="77777777" w:rsidR="00772B97" w:rsidRPr="00772B97" w:rsidRDefault="00772B97" w:rsidP="00EA3BEC">
      <w:pPr>
        <w:jc w:val="both"/>
      </w:pPr>
      <w:r w:rsidRPr="00A20205">
        <w:rPr>
          <w:b/>
          <w:bCs/>
          <w:i/>
          <w:iCs/>
          <w:color w:val="595959" w:themeColor="text1" w:themeTint="A6"/>
        </w:rPr>
        <w:t>Las CBDC minoristas pueden presentar riesgos significativos para la estabilidad monetaria y financiera.</w:t>
      </w:r>
      <w:r w:rsidRPr="00772B97">
        <w:rPr>
          <w:b/>
          <w:bCs/>
          <w:i/>
          <w:iCs/>
        </w:rPr>
        <w:t> </w:t>
      </w:r>
      <w:r w:rsidRPr="00772B97">
        <w:t>Podría haber cierta desintermediación de los bancos, particularmente durante los períodos de estrés si las personas pueden cambiar los depósitos a dinero del banco central libre de riesgo con el "clic de un botón". Incluso en tiempos normales, si las personas mantuvieran una parte significativa de sus depósitos en forma de dólares digitales de Singapur con MAS, se reduciría considerablemente la capacidad de nuestros bancos para otorgar préstamos. Pero es probable que podamos gestionar estos riesgos diseñando la CBDC minorista con salvaguardas sensibles, como límites de existencias y flujos en la cantidad de dólares digitales de Singapur que cualquier persona puede colocar con MAS.</w:t>
      </w:r>
    </w:p>
    <w:p w14:paraId="4DEC79A8" w14:textId="77777777" w:rsidR="00772B97" w:rsidRPr="00A20205" w:rsidRDefault="00772B97" w:rsidP="00EA3BEC">
      <w:pPr>
        <w:jc w:val="both"/>
        <w:rPr>
          <w:color w:val="595959" w:themeColor="text1" w:themeTint="A6"/>
        </w:rPr>
      </w:pPr>
      <w:r w:rsidRPr="00A20205">
        <w:rPr>
          <w:b/>
          <w:bCs/>
          <w:i/>
          <w:iCs/>
          <w:color w:val="595959" w:themeColor="text1" w:themeTint="A6"/>
        </w:rPr>
        <w:lastRenderedPageBreak/>
        <w:t>En general, el caso de una CBDC minorista en Singapur no es urgente. </w:t>
      </w:r>
    </w:p>
    <w:p w14:paraId="04040C0F" w14:textId="77777777" w:rsidR="00772B97" w:rsidRPr="00772B97" w:rsidRDefault="00772B97" w:rsidP="00EA3BEC">
      <w:pPr>
        <w:jc w:val="both"/>
      </w:pPr>
      <w:r w:rsidRPr="00772B97">
        <w:t>· Para un tema que ha llamado mucho la atención, no existen razones sólidas a favor o en contra de una CBDC minorista en Singapur. ¿Por qué digo eso? </w:t>
      </w:r>
    </w:p>
    <w:p w14:paraId="2A4F4FC0" w14:textId="42E255AB" w:rsidR="00772B97" w:rsidRPr="00772B97" w:rsidRDefault="00772B97" w:rsidP="00EA3BEC">
      <w:pPr>
        <w:jc w:val="both"/>
      </w:pPr>
      <w:r w:rsidRPr="00772B97">
        <w:t>· Es probable que el efectivo físico esté con nosotros durante bastante tiempo más, por lo que la </w:t>
      </w:r>
      <w:r w:rsidRPr="00A20205">
        <w:rPr>
          <w:b/>
          <w:bCs/>
          <w:i/>
          <w:iCs/>
          <w:color w:val="595959" w:themeColor="text1" w:themeTint="A6"/>
        </w:rPr>
        <w:t>necesidad de una versión digital del efectivo es discutible en este momento.</w:t>
      </w:r>
      <w:r w:rsidRPr="00772B97">
        <w:t> </w:t>
      </w:r>
    </w:p>
    <w:p w14:paraId="3FB34A59" w14:textId="31DE940C" w:rsidR="00772B97" w:rsidRPr="00772B97" w:rsidRDefault="00772B97" w:rsidP="00EA3BEC">
      <w:pPr>
        <w:jc w:val="both"/>
      </w:pPr>
      <w:r w:rsidRPr="00772B97">
        <w:t>· Los </w:t>
      </w:r>
      <w:r w:rsidRPr="00A20205">
        <w:rPr>
          <w:b/>
          <w:bCs/>
          <w:i/>
          <w:iCs/>
          <w:color w:val="595959" w:themeColor="text1" w:themeTint="A6"/>
        </w:rPr>
        <w:t>beneficios de inclusión financiera de un dólar de Singapur digital no son convincentes.</w:t>
      </w:r>
      <w:r w:rsidRPr="00772B97">
        <w:rPr>
          <w:b/>
          <w:bCs/>
          <w:i/>
          <w:iCs/>
        </w:rPr>
        <w:t> </w:t>
      </w:r>
      <w:r w:rsidRPr="00772B97">
        <w:t>Una alta proporción de singapurenses tiene cuentas bancarias y los pagos electrónicos en Singapur son omnipresentes, altamente eficientes y competitivos.  </w:t>
      </w:r>
    </w:p>
    <w:p w14:paraId="5C380AC0" w14:textId="35B13FE0" w:rsidR="00772B97" w:rsidRPr="00772B97" w:rsidRDefault="00772B97" w:rsidP="00EA3BEC">
      <w:pPr>
        <w:jc w:val="both"/>
      </w:pPr>
      <w:r w:rsidRPr="00772B97">
        <w:t>· La posible </w:t>
      </w:r>
      <w:r w:rsidRPr="00A20205">
        <w:rPr>
          <w:b/>
          <w:bCs/>
          <w:i/>
          <w:iCs/>
          <w:color w:val="595959" w:themeColor="text1" w:themeTint="A6"/>
        </w:rPr>
        <w:t>sustitución de moneda por monedas digitales extranjeras es un riesgo de cola remoto</w:t>
      </w:r>
      <w:r w:rsidRPr="00772B97">
        <w:rPr>
          <w:b/>
          <w:bCs/>
          <w:i/>
          <w:iCs/>
        </w:rPr>
        <w:t> </w:t>
      </w:r>
      <w:r w:rsidRPr="00772B97">
        <w:t>en este punto. </w:t>
      </w:r>
    </w:p>
    <w:p w14:paraId="6D016075" w14:textId="6BEC4F1C" w:rsidR="00772B97" w:rsidRPr="00772B97" w:rsidRDefault="00772B97" w:rsidP="00EA3BEC">
      <w:pPr>
        <w:jc w:val="both"/>
      </w:pPr>
      <w:r w:rsidRPr="00A20205">
        <w:rPr>
          <w:b/>
          <w:bCs/>
          <w:i/>
          <w:iCs/>
          <w:color w:val="595959" w:themeColor="text1" w:themeTint="A6"/>
        </w:rPr>
        <w:t>La emisión de una CBDC minorista es, en última instancia, una consideración socioeconómica más que monetaria.</w:t>
      </w:r>
      <w:r w:rsidRPr="00772B97">
        <w:rPr>
          <w:b/>
          <w:bCs/>
          <w:i/>
          <w:iCs/>
        </w:rPr>
        <w:t> </w:t>
      </w:r>
      <w:r w:rsidRPr="00772B97">
        <w:t>Pasar a una sociedad totalmente sin efectivo con todo el dinero en forma de depósitos bancarios no supondrá una diferencia significativa en la conducción de la política monetaria. La pregunta es si el público se siente cómodo con tener solo depósitos bancarios y si existe una demanda pública de una moneda emitida por el estado que sea tan segura como el efectivo</w:t>
      </w:r>
      <w:r w:rsidR="00EA3BEC">
        <w:t>,</w:t>
      </w:r>
      <w:r w:rsidRPr="00772B97">
        <w:t xml:space="preserve"> pero en formato digital. Entonces, por ahora, no hay un caso sólido para una CBDC minorista.</w:t>
      </w:r>
    </w:p>
    <w:p w14:paraId="68DE5A3E" w14:textId="77777777" w:rsidR="00772B97" w:rsidRPr="00A20205" w:rsidRDefault="00772B97" w:rsidP="00EA3BEC">
      <w:pPr>
        <w:jc w:val="both"/>
        <w:rPr>
          <w:color w:val="595959" w:themeColor="text1" w:themeTint="A6"/>
        </w:rPr>
      </w:pPr>
      <w:r w:rsidRPr="00772B97">
        <w:t>Al mismo tiempo, MAS reconoce </w:t>
      </w:r>
      <w:r w:rsidRPr="00A20205">
        <w:rPr>
          <w:b/>
          <w:bCs/>
          <w:i/>
          <w:iCs/>
          <w:color w:val="595959" w:themeColor="text1" w:themeTint="A6"/>
        </w:rPr>
        <w:t>que las soluciones innovadoras de CBDC minoristas podrían ofrecer beneficios potenciales en el futuro.  </w:t>
      </w:r>
    </w:p>
    <w:p w14:paraId="3538F289" w14:textId="63A3E419" w:rsidR="00772B97" w:rsidRPr="00772B97" w:rsidRDefault="00772B97" w:rsidP="00EA3BEC">
      <w:pPr>
        <w:jc w:val="both"/>
      </w:pPr>
      <w:r w:rsidRPr="00A20205">
        <w:rPr>
          <w:b/>
          <w:bCs/>
          <w:i/>
          <w:iCs/>
          <w:color w:val="595959" w:themeColor="text1" w:themeTint="A6"/>
        </w:rPr>
        <w:t>Por lo tanto, MAS se está embarcando en el Proyecto Orquídea: construir la infraestructura tecnológica y las competencias técnicas necesarias para emitir un dólar digital de Singapur en</w:t>
      </w:r>
      <w:r w:rsidRPr="00A20205">
        <w:rPr>
          <w:color w:val="595959" w:themeColor="text1" w:themeTint="A6"/>
        </w:rPr>
        <w:t> </w:t>
      </w:r>
      <w:r w:rsidRPr="00772B97">
        <w:t>caso de que Singapur decida hacerlo en el futuro.</w:t>
      </w:r>
    </w:p>
    <w:p w14:paraId="64BD4ED4" w14:textId="217287E6" w:rsidR="00772B97" w:rsidRPr="00772B97" w:rsidRDefault="00772B97" w:rsidP="00EA3BEC">
      <w:pPr>
        <w:jc w:val="both"/>
      </w:pPr>
      <w:r w:rsidRPr="00772B97">
        <w:t>MAS seguirá el Proyecto Orquídea en estrecha colaboración con el sector privado, </w:t>
      </w:r>
      <w:r w:rsidRPr="00A20205">
        <w:rPr>
          <w:b/>
          <w:bCs/>
          <w:i/>
          <w:iCs/>
          <w:color w:val="595959" w:themeColor="text1" w:themeTint="A6"/>
        </w:rPr>
        <w:t xml:space="preserve">basándose en los valiosos hallazgos del Global CBDC </w:t>
      </w:r>
      <w:proofErr w:type="spellStart"/>
      <w:r w:rsidRPr="00A20205">
        <w:rPr>
          <w:b/>
          <w:bCs/>
          <w:i/>
          <w:iCs/>
          <w:color w:val="595959" w:themeColor="text1" w:themeTint="A6"/>
        </w:rPr>
        <w:t>Challenge</w:t>
      </w:r>
      <w:proofErr w:type="spellEnd"/>
      <w:r w:rsidRPr="00A20205">
        <w:rPr>
          <w:b/>
          <w:bCs/>
          <w:i/>
          <w:iCs/>
          <w:color w:val="595959" w:themeColor="text1" w:themeTint="A6"/>
        </w:rPr>
        <w:t xml:space="preserve"> que MAS lanzó a principios de este año.</w:t>
      </w:r>
      <w:r w:rsidRPr="00772B97">
        <w:rPr>
          <w:b/>
          <w:bCs/>
          <w:i/>
          <w:iCs/>
        </w:rPr>
        <w:t> </w:t>
      </w:r>
      <w:r w:rsidRPr="00772B97">
        <w:t xml:space="preserve">Hemos recibido más de 300 propuestas de más de 50 países en respuesta a los planteamientos de problemas que planteamos. Esta tarde, los finalistas del Global CBDC </w:t>
      </w:r>
      <w:proofErr w:type="spellStart"/>
      <w:r w:rsidRPr="00772B97">
        <w:t>Challenge</w:t>
      </w:r>
      <w:proofErr w:type="spellEnd"/>
      <w:r w:rsidRPr="00772B97">
        <w:t xml:space="preserve"> demostrarán sus soluciones ante un jurado internacional.</w:t>
      </w:r>
    </w:p>
    <w:p w14:paraId="4D860BC8" w14:textId="5C568534" w:rsidR="00772B97" w:rsidRPr="00772B97" w:rsidRDefault="00772B97" w:rsidP="00EA3BEC">
      <w:pPr>
        <w:jc w:val="both"/>
      </w:pPr>
      <w:r w:rsidRPr="00772B97">
        <w:t>PLUT</w:t>
      </w:r>
      <w:r w:rsidR="00EA3BEC">
        <w:t>O</w:t>
      </w:r>
      <w:r w:rsidRPr="00772B97">
        <w:t xml:space="preserve"> Y LA ERA DE LAS FINANZAS DIGITALES </w:t>
      </w:r>
    </w:p>
    <w:p w14:paraId="2A7EDFA9" w14:textId="14245FD9" w:rsidR="00772B97" w:rsidRPr="00772B97" w:rsidRDefault="00772B97" w:rsidP="00EA3BEC">
      <w:pPr>
        <w:jc w:val="both"/>
      </w:pPr>
      <w:r w:rsidRPr="00772B97">
        <w:t>Para no quedarse atrás, Plut</w:t>
      </w:r>
      <w:r w:rsidR="00EA3BEC">
        <w:t>o</w:t>
      </w:r>
      <w:r w:rsidRPr="00772B97">
        <w:t>, el dios de las finanzas, no ha estado ocioso. Las finanzas se están digitalizando cada vez más, con nuevos tipos de proveedores de servicios financieros, modelos comerciales y colaboraciones. Destacaré dos desarrollos que están dando forma al futuro de las finanzas: </w:t>
      </w:r>
    </w:p>
    <w:p w14:paraId="60570E5D" w14:textId="527DCF76" w:rsidR="00772B97" w:rsidRPr="00772B97" w:rsidRDefault="00772B97" w:rsidP="00EA3BEC">
      <w:pPr>
        <w:jc w:val="both"/>
      </w:pPr>
      <w:r w:rsidRPr="00772B97">
        <w:t>· la búsqueda de </w:t>
      </w:r>
      <w:r w:rsidRPr="00A20205">
        <w:rPr>
          <w:b/>
          <w:bCs/>
          <w:i/>
          <w:iCs/>
          <w:color w:val="595959" w:themeColor="text1" w:themeTint="A6"/>
        </w:rPr>
        <w:t>pagos transfronterizos en tiempo real;</w:t>
      </w:r>
      <w:r w:rsidRPr="00772B97">
        <w:rPr>
          <w:b/>
          <w:bCs/>
          <w:i/>
          <w:iCs/>
        </w:rPr>
        <w:t> </w:t>
      </w:r>
      <w:r w:rsidRPr="00772B97">
        <w:t>y  </w:t>
      </w:r>
    </w:p>
    <w:p w14:paraId="06CEF9EE" w14:textId="18C4357E" w:rsidR="00772B97" w:rsidRPr="00772B97" w:rsidRDefault="00772B97" w:rsidP="00EA3BEC">
      <w:pPr>
        <w:jc w:val="both"/>
      </w:pPr>
      <w:r w:rsidRPr="00772B97">
        <w:t>· el auge de </w:t>
      </w:r>
      <w:r w:rsidRPr="00A20205">
        <w:rPr>
          <w:b/>
          <w:bCs/>
          <w:i/>
          <w:iCs/>
          <w:color w:val="595959" w:themeColor="text1" w:themeTint="A6"/>
        </w:rPr>
        <w:t>las plataformas de datos colaborativos.</w:t>
      </w:r>
      <w:r w:rsidRPr="00772B97">
        <w:t> </w:t>
      </w:r>
    </w:p>
    <w:p w14:paraId="4D56C167" w14:textId="77777777" w:rsidR="00772B97" w:rsidRPr="00772B97" w:rsidRDefault="00772B97" w:rsidP="00EA3BEC">
      <w:pPr>
        <w:jc w:val="both"/>
      </w:pPr>
      <w:r w:rsidRPr="00772B97">
        <w:t>Liquidaciones y pagos transfronterizos en tiempo real</w:t>
      </w:r>
    </w:p>
    <w:p w14:paraId="14467120" w14:textId="3F8CD495" w:rsidR="00772B97" w:rsidRPr="00A20205" w:rsidRDefault="00772B97" w:rsidP="00EA3BEC">
      <w:pPr>
        <w:jc w:val="both"/>
        <w:rPr>
          <w:color w:val="595959" w:themeColor="text1" w:themeTint="A6"/>
        </w:rPr>
      </w:pPr>
      <w:r w:rsidRPr="00772B97">
        <w:lastRenderedPageBreak/>
        <w:t>Hace cinco años, MAS comenzó a experimentar con la tecnología blockchain y las CBDC mayoristas a través del </w:t>
      </w:r>
      <w:r w:rsidRPr="00A20205">
        <w:rPr>
          <w:b/>
          <w:bCs/>
          <w:color w:val="595959" w:themeColor="text1" w:themeTint="A6"/>
        </w:rPr>
        <w:t xml:space="preserve">Proyecto </w:t>
      </w:r>
      <w:proofErr w:type="spellStart"/>
      <w:r w:rsidRPr="00A20205">
        <w:rPr>
          <w:b/>
          <w:bCs/>
          <w:color w:val="595959" w:themeColor="text1" w:themeTint="A6"/>
        </w:rPr>
        <w:t>Ubin</w:t>
      </w:r>
      <w:proofErr w:type="spellEnd"/>
      <w:r w:rsidRPr="00A20205">
        <w:rPr>
          <w:b/>
          <w:bCs/>
          <w:color w:val="595959" w:themeColor="text1" w:themeTint="A6"/>
        </w:rPr>
        <w:t>, para hacer que los pagos transfronterizos sean más baratos, rápidos y eficientes. </w:t>
      </w:r>
    </w:p>
    <w:p w14:paraId="6D6E90E5" w14:textId="7FB95173" w:rsidR="00772B97" w:rsidRPr="00772B97" w:rsidRDefault="00772B97" w:rsidP="00EA3BEC">
      <w:pPr>
        <w:jc w:val="both"/>
      </w:pPr>
      <w:r w:rsidRPr="00772B97">
        <w:t xml:space="preserve">El éxito del Proyecto </w:t>
      </w:r>
      <w:proofErr w:type="spellStart"/>
      <w:r w:rsidRPr="00772B97">
        <w:t>Ubin</w:t>
      </w:r>
      <w:proofErr w:type="spellEnd"/>
      <w:r w:rsidRPr="00772B97">
        <w:t xml:space="preserve"> ha inspirado </w:t>
      </w:r>
      <w:r w:rsidRPr="00A20205">
        <w:rPr>
          <w:b/>
          <w:bCs/>
          <w:i/>
          <w:iCs/>
          <w:color w:val="595959" w:themeColor="text1" w:themeTint="A6"/>
        </w:rPr>
        <w:t xml:space="preserve">a </w:t>
      </w:r>
      <w:proofErr w:type="spellStart"/>
      <w:r w:rsidRPr="00A20205">
        <w:rPr>
          <w:b/>
          <w:bCs/>
          <w:i/>
          <w:iCs/>
          <w:color w:val="595959" w:themeColor="text1" w:themeTint="A6"/>
        </w:rPr>
        <w:t>Partior</w:t>
      </w:r>
      <w:proofErr w:type="spellEnd"/>
      <w:r w:rsidRPr="00A20205">
        <w:rPr>
          <w:b/>
          <w:bCs/>
          <w:i/>
          <w:iCs/>
          <w:color w:val="595959" w:themeColor="text1" w:themeTint="A6"/>
        </w:rPr>
        <w:t>, una red de compensación y liquidación interbancaria basada en blockchain</w:t>
      </w:r>
      <w:r w:rsidRPr="00772B97">
        <w:t> establecida conjuntamente por DBS Bank, JP Morgan y Temasek. Permite a los bancos liquidar pagos transfronterizos en diferentes monedas en tiempo real, utilizando dinero digital de bancos comerciales o CBDC mayoristas. </w:t>
      </w:r>
    </w:p>
    <w:p w14:paraId="45B98AD7" w14:textId="0376AEFA" w:rsidR="00772B97" w:rsidRPr="00772B97" w:rsidRDefault="00772B97" w:rsidP="00EA3BEC">
      <w:pPr>
        <w:jc w:val="both"/>
      </w:pPr>
      <w:r w:rsidRPr="00772B97">
        <w:t xml:space="preserve">El Proyecto </w:t>
      </w:r>
      <w:proofErr w:type="spellStart"/>
      <w:r w:rsidRPr="00772B97">
        <w:t>Ubin</w:t>
      </w:r>
      <w:proofErr w:type="spellEnd"/>
      <w:r w:rsidRPr="00772B97">
        <w:t xml:space="preserve"> también sirvió como base para </w:t>
      </w:r>
      <w:r w:rsidRPr="00A20205">
        <w:rPr>
          <w:b/>
          <w:bCs/>
          <w:i/>
          <w:iCs/>
          <w:color w:val="595959" w:themeColor="text1" w:themeTint="A6"/>
        </w:rPr>
        <w:t>el Proyecto Dunbar, un modelo para una plataforma de liquidación de múltiples monedas que opera en todos los países que utilizan CBDC mayoristas. </w:t>
      </w:r>
      <w:r w:rsidRPr="00772B97">
        <w:t> El Proyecto Dunbar es una asociación entre MAS, el Centro de Innovación del Banco de Pagos Internacionales, el Banco de la Reserva de Australia, el Banco Negara de Malasia y el Banco de la Reserva de Sudáfrica. Los bancos comerciales podrán realizar transacciones directamente entre sí utilizando las CBDC mayoristas de sus respectivos países, eliminando la necesidad de intermediarios y reduciendo el tiempo y el costo de las transacciones transfronterizas, si el Proyecto Dunbar tiene éxito. </w:t>
      </w:r>
    </w:p>
    <w:p w14:paraId="7A103870" w14:textId="7B236C95" w:rsidR="00772B97" w:rsidRPr="00772B97" w:rsidRDefault="00772B97" w:rsidP="00EA3BEC">
      <w:pPr>
        <w:jc w:val="both"/>
      </w:pPr>
      <w:r w:rsidRPr="00772B97">
        <w:t>No todas las mejoras de pagos transfronterizos necesitan CBDC o blockchain. El sistema de pago minorista en tiempo real de Singapur, </w:t>
      </w:r>
      <w:proofErr w:type="spellStart"/>
      <w:r w:rsidRPr="00A20205">
        <w:rPr>
          <w:b/>
          <w:bCs/>
          <w:i/>
          <w:iCs/>
          <w:color w:val="595959" w:themeColor="text1" w:themeTint="A6"/>
        </w:rPr>
        <w:t>PayNow</w:t>
      </w:r>
      <w:proofErr w:type="spellEnd"/>
      <w:r w:rsidRPr="00A20205">
        <w:rPr>
          <w:b/>
          <w:bCs/>
          <w:i/>
          <w:iCs/>
          <w:color w:val="595959" w:themeColor="text1" w:themeTint="A6"/>
        </w:rPr>
        <w:t>, está estableciendo vínculos directos con los sistemas de pago de otros países.</w:t>
      </w:r>
      <w:r w:rsidRPr="00772B97">
        <w:rPr>
          <w:b/>
          <w:bCs/>
          <w:i/>
          <w:iCs/>
        </w:rPr>
        <w:t> </w:t>
      </w:r>
      <w:r w:rsidRPr="00772B97">
        <w:t> </w:t>
      </w:r>
      <w:proofErr w:type="spellStart"/>
      <w:r w:rsidRPr="00772B97">
        <w:t>PayNow</w:t>
      </w:r>
      <w:proofErr w:type="spellEnd"/>
      <w:r w:rsidRPr="00772B97">
        <w:t xml:space="preserve"> ya se vinculó con </w:t>
      </w:r>
      <w:proofErr w:type="spellStart"/>
      <w:r w:rsidRPr="00772B97">
        <w:t>PromptPay</w:t>
      </w:r>
      <w:proofErr w:type="spellEnd"/>
      <w:r w:rsidRPr="00772B97">
        <w:t xml:space="preserve"> de Tailandia, lo que permite a las personas en los dos países transferir fondos directamente a las cuentas bancarias de los demás usando solo el número de teléfono móvil del beneficiario. </w:t>
      </w:r>
      <w:proofErr w:type="spellStart"/>
      <w:r w:rsidRPr="00772B97">
        <w:t>PayNow</w:t>
      </w:r>
      <w:proofErr w:type="spellEnd"/>
      <w:r w:rsidRPr="00772B97">
        <w:t xml:space="preserve"> planea vincularse con </w:t>
      </w:r>
      <w:proofErr w:type="spellStart"/>
      <w:r w:rsidRPr="00772B97">
        <w:t>DuitNow</w:t>
      </w:r>
      <w:proofErr w:type="spellEnd"/>
      <w:r w:rsidRPr="00772B97">
        <w:t xml:space="preserve"> de Malasia y la Interfaz de Pago Unificado de India el próximo año. Pero establecer vínculos de pago bilaterales en una jurisdicción a la vez es un trabajo arduo. Necesitamos una solución multilateral.</w:t>
      </w:r>
    </w:p>
    <w:p w14:paraId="5B5214D3" w14:textId="19098013" w:rsidR="00772B97" w:rsidRPr="00772B97" w:rsidRDefault="00772B97" w:rsidP="00EA3BEC">
      <w:pPr>
        <w:jc w:val="both"/>
      </w:pPr>
      <w:r w:rsidRPr="00772B97">
        <w:t>Por lo tanto, MAS está trabajando con BIS Innovation Hub en </w:t>
      </w:r>
      <w:r w:rsidRPr="00BE510B">
        <w:rPr>
          <w:b/>
          <w:bCs/>
          <w:i/>
          <w:iCs/>
          <w:color w:val="595959" w:themeColor="text1" w:themeTint="A6"/>
        </w:rPr>
        <w:t>Project Nexus, un plan común sobre cómo los países pueden integrar completamente sus sistemas de pago en tiempo real en una única red transfronteriza.</w:t>
      </w:r>
      <w:r w:rsidRPr="00772B97">
        <w:rPr>
          <w:b/>
          <w:bCs/>
          <w:i/>
          <w:iCs/>
        </w:rPr>
        <w:t> </w:t>
      </w:r>
      <w:r w:rsidRPr="00772B97">
        <w:t xml:space="preserve"> Si funciona, hará que </w:t>
      </w:r>
      <w:proofErr w:type="spellStart"/>
      <w:r w:rsidRPr="00772B97">
        <w:t>PayNow</w:t>
      </w:r>
      <w:proofErr w:type="spellEnd"/>
      <w:r w:rsidRPr="00772B97">
        <w:t xml:space="preserve"> sea globalmente interoperable mucho más rápido.</w:t>
      </w:r>
    </w:p>
    <w:p w14:paraId="76F5D178" w14:textId="77777777" w:rsidR="00772B97" w:rsidRPr="00772B97" w:rsidRDefault="00772B97" w:rsidP="00EA3BEC">
      <w:pPr>
        <w:jc w:val="both"/>
      </w:pPr>
      <w:r w:rsidRPr="00772B97">
        <w:t>Plataformas de datos colaborativos</w:t>
      </w:r>
    </w:p>
    <w:p w14:paraId="4F71DB3C" w14:textId="77777777" w:rsidR="00772B97" w:rsidRPr="00772B97" w:rsidRDefault="00772B97" w:rsidP="00EA3BEC">
      <w:pPr>
        <w:jc w:val="both"/>
      </w:pPr>
      <w:r w:rsidRPr="00BE510B">
        <w:rPr>
          <w:b/>
          <w:bCs/>
          <w:color w:val="595959" w:themeColor="text1" w:themeTint="A6"/>
        </w:rPr>
        <w:t>La colaboración de la industria a través de plataformas de intercambio de tecnología y datos se convertirá en un importante impulsor de la innovación en el futuro de las finanzas. </w:t>
      </w:r>
      <w:r w:rsidRPr="00772B97">
        <w:t> MAS ha estado promoviendo dicha colaboración desde el comienzo de nuestro viaje FinTech en 2015. Permítanme destacar tres iniciativas recientes.</w:t>
      </w:r>
    </w:p>
    <w:p w14:paraId="5DF46356" w14:textId="1C831AC4" w:rsidR="00772B97" w:rsidRPr="00772B97" w:rsidRDefault="00772B97" w:rsidP="00C478C6">
      <w:pPr>
        <w:jc w:val="both"/>
      </w:pPr>
      <w:r w:rsidRPr="00772B97">
        <w:t>Primero, </w:t>
      </w:r>
      <w:proofErr w:type="spellStart"/>
      <w:r w:rsidRPr="00BE510B">
        <w:rPr>
          <w:b/>
          <w:bCs/>
          <w:i/>
          <w:iCs/>
          <w:color w:val="595959" w:themeColor="text1" w:themeTint="A6"/>
        </w:rPr>
        <w:t>ChekFin</w:t>
      </w:r>
      <w:proofErr w:type="spellEnd"/>
      <w:r w:rsidRPr="00BE510B">
        <w:rPr>
          <w:b/>
          <w:bCs/>
          <w:i/>
          <w:iCs/>
          <w:color w:val="595959" w:themeColor="text1" w:themeTint="A6"/>
        </w:rPr>
        <w:t>, una plataforma de credenciales descentralizada para respaldar asociaciones entre instituciones financieras y empresas FinTech.</w:t>
      </w:r>
      <w:r w:rsidRPr="00772B97">
        <w:t> Las instituciones financieras que buscan colaboración con empresas FinTech a menudo tienen dificultades para determinar su confiabilidad y capacidad. </w:t>
      </w:r>
      <w:proofErr w:type="spellStart"/>
      <w:r w:rsidRPr="00772B97">
        <w:t>ChekFin</w:t>
      </w:r>
      <w:proofErr w:type="spellEnd"/>
      <w:r w:rsidRPr="00772B97">
        <w:t xml:space="preserve"> permitirá a las instituciones financieras obtener credenciales verificadas de empresas FinTech, como referencias comerciales, premios que hayan obtenido y registros de financiación de inversores. Estas credenciales se almacenan inmutablemente en una cadena de bloques como fuente de información de oro. Las empresas FinTech deciden con quién quieren compartir sus credenciales privadas. </w:t>
      </w:r>
      <w:proofErr w:type="spellStart"/>
      <w:r w:rsidRPr="00772B97">
        <w:t>ChekFin</w:t>
      </w:r>
      <w:proofErr w:type="spellEnd"/>
      <w:r w:rsidRPr="00772B97">
        <w:t xml:space="preserve"> es una asociación entre ASEAN Financial Innovation </w:t>
      </w:r>
      <w:r w:rsidRPr="00772B97">
        <w:lastRenderedPageBreak/>
        <w:t xml:space="preserve">Network, BCG FinTech Control Tower y </w:t>
      </w:r>
      <w:proofErr w:type="spellStart"/>
      <w:r w:rsidRPr="00772B97">
        <w:t>Affinidi</w:t>
      </w:r>
      <w:proofErr w:type="spellEnd"/>
      <w:r w:rsidRPr="00772B97">
        <w:t xml:space="preserve">, con MAS como socio fundador. Diez instituciones financieras globales ya se han registrado en </w:t>
      </w:r>
      <w:proofErr w:type="spellStart"/>
      <w:r w:rsidRPr="00772B97">
        <w:t>ChekFin</w:t>
      </w:r>
      <w:proofErr w:type="spellEnd"/>
      <w:r w:rsidRPr="00772B97">
        <w:t xml:space="preserve"> y la plataforma se lanzará el próximo mes.</w:t>
      </w:r>
    </w:p>
    <w:p w14:paraId="0393D295" w14:textId="6CA69E14" w:rsidR="00772B97" w:rsidRPr="00772B97" w:rsidRDefault="00772B97" w:rsidP="00C478C6">
      <w:pPr>
        <w:jc w:val="both"/>
      </w:pPr>
      <w:r w:rsidRPr="00772B97">
        <w:t>En segundo lugar, </w:t>
      </w:r>
      <w:r w:rsidRPr="00BE510B">
        <w:rPr>
          <w:b/>
          <w:bCs/>
          <w:i/>
          <w:iCs/>
          <w:color w:val="595959" w:themeColor="text1" w:themeTint="A6"/>
        </w:rPr>
        <w:t xml:space="preserve">Project </w:t>
      </w:r>
      <w:proofErr w:type="spellStart"/>
      <w:r w:rsidRPr="00BE510B">
        <w:rPr>
          <w:b/>
          <w:bCs/>
          <w:i/>
          <w:iCs/>
          <w:color w:val="595959" w:themeColor="text1" w:themeTint="A6"/>
        </w:rPr>
        <w:t>Greenprint</w:t>
      </w:r>
      <w:proofErr w:type="spellEnd"/>
      <w:r w:rsidRPr="00BE510B">
        <w:rPr>
          <w:b/>
          <w:bCs/>
          <w:i/>
          <w:iCs/>
          <w:color w:val="595959" w:themeColor="text1" w:themeTint="A6"/>
        </w:rPr>
        <w:t>: una plataforma de tecnología y datos para respaldar el ecosistema de finanzas verdes.</w:t>
      </w:r>
      <w:r w:rsidRPr="00772B97">
        <w:rPr>
          <w:b/>
          <w:bCs/>
          <w:i/>
          <w:iCs/>
        </w:rPr>
        <w:t> </w:t>
      </w:r>
      <w:r w:rsidRPr="00772B97">
        <w:t xml:space="preserve">MAS y la industria desarrollarán juntos cuatro plataformas interoperables bajo Project </w:t>
      </w:r>
      <w:proofErr w:type="spellStart"/>
      <w:r w:rsidRPr="00772B97">
        <w:t>Greenprint</w:t>
      </w:r>
      <w:proofErr w:type="spellEnd"/>
      <w:r w:rsidRPr="00772B97">
        <w:t>:</w:t>
      </w:r>
    </w:p>
    <w:p w14:paraId="590246AA" w14:textId="7F97687F" w:rsidR="00772B97" w:rsidRPr="00772B97" w:rsidRDefault="00772B97" w:rsidP="00C478C6">
      <w:pPr>
        <w:jc w:val="both"/>
      </w:pPr>
      <w:r w:rsidRPr="00772B97">
        <w:t>· un </w:t>
      </w:r>
      <w:r w:rsidRPr="00BE510B">
        <w:rPr>
          <w:b/>
          <w:bCs/>
          <w:color w:val="595959" w:themeColor="text1" w:themeTint="A6"/>
        </w:rPr>
        <w:t>Portal Común de Divulgación</w:t>
      </w:r>
      <w:r w:rsidRPr="00772B97">
        <w:t> para que las instituciones financieras y las empresas realicen divulgaciones ESG confiables y comparables; </w:t>
      </w:r>
    </w:p>
    <w:p w14:paraId="475DCBDD" w14:textId="45AC3EBC" w:rsidR="00772B97" w:rsidRPr="00772B97" w:rsidRDefault="00772B97" w:rsidP="00C478C6">
      <w:pPr>
        <w:jc w:val="both"/>
      </w:pPr>
      <w:r w:rsidRPr="00772B97">
        <w:t>· un </w:t>
      </w:r>
      <w:r w:rsidRPr="00BE510B">
        <w:rPr>
          <w:b/>
          <w:bCs/>
          <w:color w:val="595959" w:themeColor="text1" w:themeTint="A6"/>
        </w:rPr>
        <w:t>orquestador de datos</w:t>
      </w:r>
      <w:r w:rsidRPr="00772B97">
        <w:rPr>
          <w:b/>
          <w:bCs/>
        </w:rPr>
        <w:t> </w:t>
      </w:r>
      <w:r w:rsidRPr="00772B97">
        <w:t>para agregar datos ESG de diferentes plataformas sectoriales y fuentes de datos confiables; </w:t>
      </w:r>
    </w:p>
    <w:p w14:paraId="7462AA89" w14:textId="2D6788D7" w:rsidR="00772B97" w:rsidRPr="00772B97" w:rsidRDefault="00772B97" w:rsidP="00C478C6">
      <w:pPr>
        <w:jc w:val="both"/>
      </w:pPr>
      <w:r w:rsidRPr="00772B97">
        <w:t>· un </w:t>
      </w:r>
      <w:r w:rsidRPr="00BE510B">
        <w:rPr>
          <w:b/>
          <w:bCs/>
          <w:color w:val="595959" w:themeColor="text1" w:themeTint="A6"/>
        </w:rPr>
        <w:t>Registro ESG </w:t>
      </w:r>
      <w:r w:rsidRPr="00772B97">
        <w:t>para registrar y mantener las certificaciones ESG en un libro mayor distribuido; y </w:t>
      </w:r>
    </w:p>
    <w:p w14:paraId="08352E07" w14:textId="36A0236B" w:rsidR="00772B97" w:rsidRPr="00772B97" w:rsidRDefault="00772B97" w:rsidP="00C478C6">
      <w:pPr>
        <w:jc w:val="both"/>
      </w:pPr>
      <w:r w:rsidRPr="00772B97">
        <w:t>· </w:t>
      </w:r>
      <w:proofErr w:type="spellStart"/>
      <w:r w:rsidRPr="00772B97">
        <w:t>Greenprint</w:t>
      </w:r>
      <w:proofErr w:type="spellEnd"/>
      <w:r w:rsidRPr="00772B97">
        <w:t> </w:t>
      </w:r>
      <w:r w:rsidRPr="00BE510B">
        <w:rPr>
          <w:b/>
          <w:bCs/>
          <w:color w:val="595959" w:themeColor="text1" w:themeTint="A6"/>
        </w:rPr>
        <w:t>Marketplace</w:t>
      </w:r>
      <w:r w:rsidRPr="00772B97">
        <w:rPr>
          <w:b/>
          <w:bCs/>
        </w:rPr>
        <w:t> </w:t>
      </w:r>
      <w:r w:rsidRPr="00772B97">
        <w:t>para conectar proveedores de tecnología ecológica con inversores y empresas.  </w:t>
      </w:r>
    </w:p>
    <w:p w14:paraId="7B337784" w14:textId="75A5458D" w:rsidR="00772B97" w:rsidRPr="00772B97" w:rsidRDefault="00772B97" w:rsidP="00C478C6">
      <w:pPr>
        <w:jc w:val="both"/>
      </w:pPr>
      <w:r w:rsidRPr="00772B97">
        <w:t>En tercer lugar, </w:t>
      </w:r>
      <w:r w:rsidRPr="00BE510B">
        <w:rPr>
          <w:b/>
          <w:bCs/>
          <w:i/>
          <w:iCs/>
          <w:color w:val="595959" w:themeColor="text1" w:themeTint="A6"/>
        </w:rPr>
        <w:t>COSMIC: una plataforma para que las instituciones financieras colaboren utilizando análisis de datos para combatir los riesgos de lavado de dinero.</w:t>
      </w:r>
      <w:r w:rsidRPr="00772B97">
        <w:rPr>
          <w:b/>
          <w:bCs/>
          <w:i/>
          <w:iCs/>
        </w:rPr>
        <w:t> </w:t>
      </w:r>
      <w:r w:rsidRPr="00772B97">
        <w:t xml:space="preserve">Esta plataforma para compartir y analizar información generará un conjunto de datos rico y dinámico de actores de alto riesgo y sus redes de actividades anómalas. COSMIC permitirá el intercambio continuo de datos con los propios sistemas de análisis de datos de las instituciones financieras para que puedan identificar e interrumpir de manera efectiva las redes criminales que se extienden a través de múltiples instituciones financieras. MAS ha estado </w:t>
      </w:r>
      <w:proofErr w:type="spellStart"/>
      <w:r w:rsidRPr="00772B97">
        <w:t>co-creando</w:t>
      </w:r>
      <w:proofErr w:type="spellEnd"/>
      <w:r w:rsidRPr="00772B97">
        <w:t xml:space="preserve"> COSMIC con seis bancos importantes en Singapur y la plataforma está programada para entrar en funcionamiento en 2023. En su fase inicial, COSMIC se centrará en los riesgos relacionados con el abuso de empresas ficticias, el mal uso ilícito de la financiación comercial y evasión de las sanciones de las Naciones Unidas.  </w:t>
      </w:r>
    </w:p>
    <w:p w14:paraId="007CECE8" w14:textId="77777777" w:rsidR="00772B97" w:rsidRPr="00772B97" w:rsidRDefault="00772B97" w:rsidP="00C478C6">
      <w:pPr>
        <w:jc w:val="both"/>
      </w:pPr>
      <w:r w:rsidRPr="00772B97">
        <w:t>Pero el futuro de las finanzas no se puede adivinar sin considerar el futuro de Internet. </w:t>
      </w:r>
      <w:proofErr w:type="spellStart"/>
      <w:r w:rsidRPr="00772B97">
        <w:t>Plutus</w:t>
      </w:r>
      <w:proofErr w:type="spellEnd"/>
      <w:r w:rsidRPr="00772B97">
        <w:t xml:space="preserve"> se cruzará muy a menudo con Mercurio.</w:t>
      </w:r>
    </w:p>
    <w:p w14:paraId="53992DC3" w14:textId="77777777" w:rsidR="00772B97" w:rsidRPr="00772B97" w:rsidRDefault="00772B97" w:rsidP="00C478C6">
      <w:pPr>
        <w:jc w:val="both"/>
      </w:pPr>
      <w:r w:rsidRPr="00772B97">
        <w:t>MERCURY Y EL ADVENIMIENTO DE LA WEB 3.0</w:t>
      </w:r>
    </w:p>
    <w:p w14:paraId="367D757F" w14:textId="77777777" w:rsidR="00772B97" w:rsidRPr="00772B97" w:rsidRDefault="00772B97" w:rsidP="00C478C6">
      <w:pPr>
        <w:jc w:val="both"/>
      </w:pPr>
      <w:r w:rsidRPr="00772B97">
        <w:t>Esta nueva era de Internet se ha denominado Web 3.0. Una buena manera de empezar a entender la Web 3.0 es refrescar nuestra comprensión de la Web 1.0 y 2.0.</w:t>
      </w:r>
    </w:p>
    <w:p w14:paraId="06115E69" w14:textId="77777777" w:rsidR="00772B97" w:rsidRPr="00772B97" w:rsidRDefault="00772B97" w:rsidP="00C478C6">
      <w:pPr>
        <w:jc w:val="both"/>
      </w:pPr>
      <w:r w:rsidRPr="00772B97">
        <w:t>· </w:t>
      </w:r>
      <w:r w:rsidRPr="00BE510B">
        <w:rPr>
          <w:b/>
          <w:bCs/>
          <w:color w:val="595959" w:themeColor="text1" w:themeTint="A6"/>
        </w:rPr>
        <w:t>Web 1.0 es la Internet "legible", centrada en el acceso a la información y donde la mayoría de los usuarios eran consumidores de contenidos.</w:t>
      </w:r>
      <w:r w:rsidRPr="00772B97">
        <w:rPr>
          <w:b/>
          <w:bCs/>
        </w:rPr>
        <w:t> </w:t>
      </w:r>
      <w:r w:rsidRPr="00772B97">
        <w:t>Se trata de páginas web, correos electrónicos y salas de chat.   </w:t>
      </w:r>
    </w:p>
    <w:p w14:paraId="635F8A61" w14:textId="77777777" w:rsidR="00772B97" w:rsidRPr="00772B97" w:rsidRDefault="00772B97" w:rsidP="00C478C6">
      <w:pPr>
        <w:jc w:val="both"/>
      </w:pPr>
      <w:r w:rsidRPr="00772B97">
        <w:t>· </w:t>
      </w:r>
      <w:r w:rsidRPr="00BE510B">
        <w:rPr>
          <w:b/>
          <w:bCs/>
          <w:color w:val="595959" w:themeColor="text1" w:themeTint="A6"/>
        </w:rPr>
        <w:t>La Web 2.0 es la Internet "interactiva", con abundantes intercambios de información y contenido y colaboración generados por los usuarios.</w:t>
      </w:r>
      <w:r w:rsidRPr="00772B97">
        <w:rPr>
          <w:b/>
          <w:bCs/>
        </w:rPr>
        <w:t> </w:t>
      </w:r>
      <w:r w:rsidRPr="00772B97">
        <w:t> Las características clave son los blogs, el etiquetado y las redes sociales. </w:t>
      </w:r>
    </w:p>
    <w:p w14:paraId="634C99D5" w14:textId="3E3C8834" w:rsidR="00772B97" w:rsidRPr="00772B97" w:rsidRDefault="00772B97" w:rsidP="00C478C6">
      <w:pPr>
        <w:jc w:val="both"/>
      </w:pPr>
      <w:r w:rsidRPr="00772B97">
        <w:t>· </w:t>
      </w:r>
      <w:r w:rsidRPr="00BE510B">
        <w:rPr>
          <w:b/>
          <w:bCs/>
          <w:color w:val="595959" w:themeColor="text1" w:themeTint="A6"/>
        </w:rPr>
        <w:t>Web 3.0 es la Internet "personal", que empodera a los usuarios finales a través de aplicaciones que permiten compartir información de forma descentralizada.</w:t>
      </w:r>
      <w:r w:rsidRPr="00772B97">
        <w:rPr>
          <w:b/>
          <w:bCs/>
        </w:rPr>
        <w:t> </w:t>
      </w:r>
      <w:r w:rsidRPr="00772B97">
        <w:t xml:space="preserve">Los </w:t>
      </w:r>
      <w:r w:rsidR="00EA3BEC" w:rsidRPr="00772B97">
        <w:t>habilitadores claves</w:t>
      </w:r>
      <w:r w:rsidRPr="00772B97">
        <w:t xml:space="preserve"> de este nuevo paradigma son los contratos inteligentes y los activos tokenizados. </w:t>
      </w:r>
    </w:p>
    <w:p w14:paraId="0CB65E1E" w14:textId="77777777" w:rsidR="00772B97" w:rsidRPr="00772B97" w:rsidRDefault="00772B97" w:rsidP="00C478C6">
      <w:pPr>
        <w:jc w:val="both"/>
      </w:pPr>
      <w:r w:rsidRPr="00772B97">
        <w:t>Contratos inteligentes y tokenización</w:t>
      </w:r>
    </w:p>
    <w:p w14:paraId="4B45614A" w14:textId="77777777" w:rsidR="00772B97" w:rsidRPr="00772B97" w:rsidRDefault="00772B97" w:rsidP="00C478C6">
      <w:pPr>
        <w:jc w:val="both"/>
      </w:pPr>
      <w:r w:rsidRPr="00772B97">
        <w:lastRenderedPageBreak/>
        <w:t>Los contratos inteligentes son programas informáticos que ejecutan automáticamente acciones de acuerdo con los términos del contrato. Los activos tokenizados, implementados como contratos inteligentes, son representaciones digitales de activos del mundo real. Podrían ser activos físicos como productos básicos y bienes inmuebles; o bienes intangibles como activos financieros, patentes o música y arte digitales. Una vez tokenizados, los derechos y la propiedad de estos activos podrían transferirse sin problemas, mejorando la liquidez y la eficiencia. Esto tiene el potencial de mejorar sustancialmente las oportunidades económicas y la inclusión.</w:t>
      </w:r>
    </w:p>
    <w:p w14:paraId="3FB23D28" w14:textId="77777777" w:rsidR="00772B97" w:rsidRPr="00BE510B" w:rsidRDefault="00772B97" w:rsidP="00C478C6">
      <w:pPr>
        <w:jc w:val="both"/>
        <w:rPr>
          <w:color w:val="595959" w:themeColor="text1" w:themeTint="A6"/>
        </w:rPr>
      </w:pPr>
      <w:r w:rsidRPr="00BE510B">
        <w:rPr>
          <w:b/>
          <w:bCs/>
          <w:color w:val="595959" w:themeColor="text1" w:themeTint="A6"/>
        </w:rPr>
        <w:t>Los contratos inteligentes y la tokenización ya se están utilizando para mejorar la infraestructura del mercado de activos financieros en Singapur.</w:t>
      </w:r>
    </w:p>
    <w:p w14:paraId="33E1093D" w14:textId="77777777" w:rsidR="00772B97" w:rsidRPr="00772B97" w:rsidRDefault="00772B97" w:rsidP="00C478C6">
      <w:pPr>
        <w:jc w:val="both"/>
      </w:pPr>
      <w:r w:rsidRPr="00772B97">
        <w:t>· Olam International emitió el año pasado un bono digital en la plataforma de emisión, depósito y servicio digital de SGX. </w:t>
      </w:r>
    </w:p>
    <w:p w14:paraId="5B2C3D9A" w14:textId="77777777" w:rsidR="00772B97" w:rsidRPr="00772B97" w:rsidRDefault="00772B97" w:rsidP="00C478C6">
      <w:pPr>
        <w:jc w:val="both"/>
      </w:pPr>
      <w:r w:rsidRPr="00772B97">
        <w:t>· </w:t>
      </w:r>
      <w:proofErr w:type="spellStart"/>
      <w:r w:rsidRPr="00772B97">
        <w:t>SembCorp</w:t>
      </w:r>
      <w:proofErr w:type="spellEnd"/>
      <w:r w:rsidRPr="00772B97">
        <w:t xml:space="preserve"> a través de UOB Bank emitió un bono digital este año en la plataforma de valores digitales ADDX, eliminando procesos manuales en custodia y administración </w:t>
      </w:r>
      <w:proofErr w:type="spellStart"/>
      <w:r w:rsidRPr="00772B97">
        <w:t>post-trade</w:t>
      </w:r>
      <w:proofErr w:type="spellEnd"/>
      <w:r w:rsidRPr="00772B97">
        <w:t xml:space="preserve"> a través de contratos inteligentes en blockchain.   </w:t>
      </w:r>
    </w:p>
    <w:p w14:paraId="4B4431FC" w14:textId="77777777" w:rsidR="00772B97" w:rsidRPr="00772B97" w:rsidRDefault="00772B97" w:rsidP="00C478C6">
      <w:pPr>
        <w:jc w:val="both"/>
      </w:pPr>
      <w:r w:rsidRPr="00772B97">
        <w:t>· Los bonos digitales tienen muchas ventajas: </w:t>
      </w:r>
    </w:p>
    <w:p w14:paraId="123E5FC0" w14:textId="77777777" w:rsidR="00772B97" w:rsidRPr="00772B97" w:rsidRDefault="00772B97" w:rsidP="00C478C6">
      <w:pPr>
        <w:jc w:val="both"/>
      </w:pPr>
      <w:r w:rsidRPr="00772B97">
        <w:t>- pueden emitirse en denominaciones más pequeñas; </w:t>
      </w:r>
    </w:p>
    <w:p w14:paraId="7DEBFBFF" w14:textId="77777777" w:rsidR="00772B97" w:rsidRPr="00772B97" w:rsidRDefault="00772B97" w:rsidP="00C478C6">
      <w:pPr>
        <w:jc w:val="both"/>
      </w:pPr>
      <w:r w:rsidRPr="00772B97">
        <w:t>-  se pueden acortar los tiempos de liquidación de la emisión primaria; y</w:t>
      </w:r>
    </w:p>
    <w:p w14:paraId="612F6F21" w14:textId="77777777" w:rsidR="00772B97" w:rsidRPr="00772B97" w:rsidRDefault="00772B97" w:rsidP="00C478C6">
      <w:pPr>
        <w:jc w:val="both"/>
      </w:pPr>
      <w:r w:rsidRPr="00772B97">
        <w:t>-  Los pagos de cupones y canjes se pueden automatizar.</w:t>
      </w:r>
    </w:p>
    <w:p w14:paraId="73C72AD0" w14:textId="77777777" w:rsidR="00772B97" w:rsidRPr="00772B97" w:rsidRDefault="00772B97" w:rsidP="00C478C6">
      <w:pPr>
        <w:jc w:val="both"/>
      </w:pPr>
      <w:r w:rsidRPr="00772B97">
        <w:t>Finanzas descentralizadas</w:t>
      </w:r>
    </w:p>
    <w:p w14:paraId="3AC267FF" w14:textId="3342047D" w:rsidR="00772B97" w:rsidRPr="00772B97" w:rsidRDefault="00772B97" w:rsidP="00C478C6">
      <w:pPr>
        <w:jc w:val="both"/>
      </w:pPr>
      <w:r w:rsidRPr="00772B97">
        <w:t>La Web 3.0 puede alterar potencialmente el mundo de las finanzas. Este es el fenómeno de </w:t>
      </w:r>
      <w:r w:rsidRPr="00BE510B">
        <w:rPr>
          <w:b/>
          <w:bCs/>
          <w:i/>
          <w:iCs/>
          <w:color w:val="595959" w:themeColor="text1" w:themeTint="A6"/>
        </w:rPr>
        <w:t>las finanzas descentralizadas o DeFi, donde los usuarios finales realizan transacciones financieras directamente entre sí mediante contratos inteligentes, sin necesidad de intermediarios financieros.</w:t>
      </w:r>
      <w:r w:rsidRPr="00772B97">
        <w:rPr>
          <w:b/>
          <w:bCs/>
          <w:i/>
          <w:iCs/>
        </w:rPr>
        <w:t> </w:t>
      </w:r>
      <w:r w:rsidRPr="00772B97">
        <w:t>Es un enfoque fundamentalmente diferente a la infraestructura financiera, en comparación con los sistemas centralizados de hoy.</w:t>
      </w:r>
    </w:p>
    <w:p w14:paraId="4F1C73FB" w14:textId="77777777" w:rsidR="00772B97" w:rsidRPr="00772B97" w:rsidRDefault="00772B97" w:rsidP="00C478C6">
      <w:pPr>
        <w:jc w:val="both"/>
      </w:pPr>
      <w:r w:rsidRPr="00BE510B">
        <w:rPr>
          <w:b/>
          <w:bCs/>
          <w:i/>
          <w:iCs/>
          <w:color w:val="595959" w:themeColor="text1" w:themeTint="A6"/>
        </w:rPr>
        <w:t>DeFi ya es una realidad creciente, aunque incipiente.</w:t>
      </w:r>
      <w:r w:rsidRPr="00772B97">
        <w:rPr>
          <w:b/>
          <w:bCs/>
          <w:i/>
          <w:iCs/>
        </w:rPr>
        <w:t> </w:t>
      </w:r>
      <w:r w:rsidRPr="00772B97">
        <w:t> Los tokens criptográficos se compran y venden en intercambios descentralizados, sin la necesidad de intermediarios para compensar y registrar el comercio. Otro ejemplo es pedir prestado y prestar, donde cualquiera puede prestar y pedir prestado directamente a otros a través de un grupo de liquidez administrado por un contrato inteligente. </w:t>
      </w:r>
    </w:p>
    <w:p w14:paraId="119A55EE" w14:textId="6BAA0FB8" w:rsidR="00772B97" w:rsidRPr="00772B97" w:rsidRDefault="00772B97" w:rsidP="00C478C6">
      <w:pPr>
        <w:jc w:val="both"/>
      </w:pPr>
      <w:r w:rsidRPr="00BE510B">
        <w:rPr>
          <w:b/>
          <w:bCs/>
          <w:i/>
          <w:iCs/>
          <w:color w:val="595959" w:themeColor="text1" w:themeTint="A6"/>
        </w:rPr>
        <w:t>DeFi tiene el potencial de generar importantes beneficios económicos y sociales.</w:t>
      </w:r>
      <w:r w:rsidRPr="00772B97">
        <w:rPr>
          <w:b/>
          <w:bCs/>
          <w:i/>
          <w:iCs/>
        </w:rPr>
        <w:t> </w:t>
      </w:r>
      <w:r w:rsidRPr="00772B97">
        <w:t>Al reemplazar a los intermediarios y las contrapartes centrales, estas cripto</w:t>
      </w:r>
      <w:r w:rsidR="00BE510B">
        <w:t xml:space="preserve"> </w:t>
      </w:r>
      <w:r w:rsidRPr="00772B97">
        <w:t>redes abiertas pueden reducir potencialmente el costo de la financiación. Cuando las empresas de todos los tamaños, e incluso las personas, pueden acceder directamente a la infraestructura financiera, podría significar más competencia e inclusión.</w:t>
      </w:r>
    </w:p>
    <w:p w14:paraId="68DF3498" w14:textId="77777777" w:rsidR="00772B97" w:rsidRPr="00772B97" w:rsidRDefault="00772B97" w:rsidP="00C478C6">
      <w:pPr>
        <w:jc w:val="both"/>
      </w:pPr>
      <w:r w:rsidRPr="00BE510B">
        <w:rPr>
          <w:b/>
          <w:bCs/>
          <w:i/>
          <w:iCs/>
          <w:color w:val="595959" w:themeColor="text1" w:themeTint="A6"/>
        </w:rPr>
        <w:t>Pero DeFi no está exento de riesgos y vulnerabilidades.</w:t>
      </w:r>
      <w:r w:rsidRPr="00772B97">
        <w:rPr>
          <w:b/>
          <w:bCs/>
          <w:i/>
          <w:iCs/>
        </w:rPr>
        <w:t> </w:t>
      </w:r>
      <w:r w:rsidRPr="00772B97">
        <w:t xml:space="preserve"> Estas redes criptográficas abiertas no están en la etapa en la que puedan cumplir con los altos estándares de gobernanza, seguridad y resiliencia que los bancos centrales y los reguladores requieren de la infraestructura crítica. Ha habido algunas prácticas desagradables en este espacio: "préstamos relámpago" que se utilizan para manipular los </w:t>
      </w:r>
      <w:r w:rsidRPr="00772B97">
        <w:lastRenderedPageBreak/>
        <w:t>precios en el mercado; </w:t>
      </w:r>
      <w:proofErr w:type="spellStart"/>
      <w:r w:rsidRPr="00772B97">
        <w:t>bots</w:t>
      </w:r>
      <w:proofErr w:type="spellEnd"/>
      <w:r w:rsidRPr="00772B97">
        <w:t xml:space="preserve"> que se utilizan para realizar comercios minoristas. Con la gobernanza descentralizada, ¿a quién se acerca para recuperar cuentas perdidas o revertir transferencias accidentales de dinero? </w:t>
      </w:r>
    </w:p>
    <w:p w14:paraId="55F1A0B5" w14:textId="77777777" w:rsidR="00772B97" w:rsidRPr="00772B97" w:rsidRDefault="00772B97" w:rsidP="00C478C6">
      <w:pPr>
        <w:jc w:val="both"/>
      </w:pPr>
      <w:r w:rsidRPr="00BE510B">
        <w:rPr>
          <w:b/>
          <w:bCs/>
          <w:i/>
          <w:iCs/>
          <w:color w:val="595959" w:themeColor="text1" w:themeTint="A6"/>
        </w:rPr>
        <w:t>Los marcos regulatorios existentes deberán adaptarse si DeFi se convierte en una realidad.</w:t>
      </w:r>
      <w:r w:rsidRPr="00772B97">
        <w:rPr>
          <w:b/>
          <w:bCs/>
          <w:i/>
          <w:iCs/>
        </w:rPr>
        <w:t> </w:t>
      </w:r>
      <w:r w:rsidRPr="00772B97">
        <w:t> Las regulaciones diseñadas para gestionar los riesgos en un mundo de intermediarios no son adecuadas cuando los intermediarios son reemplazados por contratos inteligentes. La aplicación es más desafiante cuando el control o la gobernanza están dispersos en la cadena de bloques.</w:t>
      </w:r>
    </w:p>
    <w:p w14:paraId="31AF1267" w14:textId="77777777" w:rsidR="00772B97" w:rsidRPr="00772B97" w:rsidRDefault="00772B97" w:rsidP="00C478C6">
      <w:pPr>
        <w:jc w:val="both"/>
      </w:pPr>
      <w:r w:rsidRPr="00772B97">
        <w:t>MAS seguirá de cerca los desarrollos de Web 3.0 y DeFi, profundizará nuestra comprensión y buscará aprovechar los beneficios mientras gestiona los riesgos. Trabajaremos con la industria financiera y el ecosistema más amplio para encontrar el equilibrio adecuado. Será un viaje de aprendizaje.</w:t>
      </w:r>
    </w:p>
    <w:p w14:paraId="2461BA4F" w14:textId="77777777" w:rsidR="00772B97" w:rsidRPr="00772B97" w:rsidRDefault="00772B97" w:rsidP="00C478C6">
      <w:pPr>
        <w:jc w:val="both"/>
      </w:pPr>
      <w:r w:rsidRPr="00772B97">
        <w:t>Sandbox Plus regulatorio</w:t>
      </w:r>
    </w:p>
    <w:p w14:paraId="543527B7" w14:textId="77777777" w:rsidR="00772B97" w:rsidRPr="00772B97" w:rsidRDefault="00772B97" w:rsidP="00C478C6">
      <w:pPr>
        <w:jc w:val="both"/>
      </w:pPr>
      <w:r w:rsidRPr="00772B97">
        <w:t xml:space="preserve">¿Y qué mejor manera de aprender que experimentando? Facilitaremos experimentos para la innovación de blockchain y DeFi a través de </w:t>
      </w:r>
      <w:proofErr w:type="spellStart"/>
      <w:r w:rsidRPr="00772B97">
        <w:t>sandboxes</w:t>
      </w:r>
      <w:proofErr w:type="spellEnd"/>
      <w:r w:rsidRPr="00772B97">
        <w:t xml:space="preserve"> regulatorios. Hace cinco años, MAS lanzó FinTech </w:t>
      </w:r>
      <w:proofErr w:type="spellStart"/>
      <w:r w:rsidRPr="00772B97">
        <w:t>Regulatory</w:t>
      </w:r>
      <w:proofErr w:type="spellEnd"/>
      <w:r w:rsidRPr="00772B97">
        <w:t xml:space="preserve"> Sandbox, para apoyar la experimentación en vivo de las innovaciones tecnológicas. Hace dos años, lo mejoramos con Sandbox Express, para que las empresas puedan comenzar a realizar pruebas de mercado de actividades de bajo riesgo en un entorno predefinido más rápido.</w:t>
      </w:r>
    </w:p>
    <w:p w14:paraId="1641681B" w14:textId="77777777" w:rsidR="00772B97" w:rsidRPr="00772B97" w:rsidRDefault="00772B97" w:rsidP="00C478C6">
      <w:pPr>
        <w:jc w:val="both"/>
      </w:pPr>
      <w:r w:rsidRPr="00BE510B">
        <w:rPr>
          <w:b/>
          <w:bCs/>
          <w:color w:val="595959" w:themeColor="text1" w:themeTint="A6"/>
        </w:rPr>
        <w:t>MAS mejorará su sandbox regulatorio con Sandbox Plus.</w:t>
      </w:r>
      <w:r w:rsidRPr="00772B97">
        <w:rPr>
          <w:b/>
          <w:bCs/>
        </w:rPr>
        <w:t> </w:t>
      </w:r>
      <w:r w:rsidRPr="00772B97">
        <w:t xml:space="preserve"> Ampliaremos la participación a los primeros usuarios de la tecnología, además de los pioneros. Proporcionaremos subvenciones financieras a los primeros impulsores de la innovación, para apoyar su tecnología, capital humano y desarrollo de mercado. Inscribiremos a los solicitantes elegibles en Deal </w:t>
      </w:r>
      <w:proofErr w:type="spellStart"/>
      <w:r w:rsidRPr="00772B97">
        <w:t>Fridays</w:t>
      </w:r>
      <w:proofErr w:type="spellEnd"/>
      <w:r w:rsidRPr="00772B97">
        <w:t>, un programa organizado conjuntamente por MAS y Enterprise Singapore, donde obtendrán acceso a la comunidad de inversores.</w:t>
      </w:r>
    </w:p>
    <w:p w14:paraId="6643985E" w14:textId="77777777" w:rsidR="00772B97" w:rsidRPr="00772B97" w:rsidRDefault="00772B97" w:rsidP="00C478C6">
      <w:pPr>
        <w:jc w:val="both"/>
      </w:pPr>
      <w:r w:rsidRPr="00772B97">
        <w:t>Conclusión</w:t>
      </w:r>
    </w:p>
    <w:p w14:paraId="4A392FB4" w14:textId="1C5A1ABA" w:rsidR="00772B97" w:rsidRPr="00772B97" w:rsidRDefault="00772B97" w:rsidP="00C478C6">
      <w:pPr>
        <w:jc w:val="both"/>
      </w:pPr>
      <w:r w:rsidRPr="00772B97">
        <w:t xml:space="preserve">El futuro del dinero, las finanzas e Internet tendrá efectos de largo alcance en las economías y sociedades. Es importante que las autoridades públicas y las comunidades financieras y tecnológicas trabajen juntas para dar forma a ese futuro, de modo que el dinero, las finanzas e Internet puedan ser fuerzas para el bien, ayudando a expandir las oportunidades económicas, mejorar la inclusión social, fomentar la estabilidad y proteger </w:t>
      </w:r>
      <w:r w:rsidR="00EA3BEC" w:rsidRPr="00772B97">
        <w:t>nuestro planeta</w:t>
      </w:r>
      <w:r w:rsidRPr="00772B97">
        <w:t>. En última instancia, el dinero, las finanzas e Internet deben estar al servicio de las personas que los utilizan. </w:t>
      </w:r>
    </w:p>
    <w:p w14:paraId="0EE7F944" w14:textId="77777777" w:rsidR="00772B97" w:rsidRPr="00772B97" w:rsidRDefault="00772B97" w:rsidP="00C478C6">
      <w:pPr>
        <w:jc w:val="both"/>
      </w:pPr>
      <w:r w:rsidRPr="00772B97">
        <w:t>MAS se compromete a acompañarlo en este emocionante viaje. ¡Que tengas un gran Festival FinTech!</w:t>
      </w:r>
    </w:p>
    <w:p w14:paraId="15C3F06E" w14:textId="134A49DC" w:rsidR="00772B97" w:rsidRPr="00D47C95" w:rsidRDefault="00772B97" w:rsidP="00772B97">
      <w:pPr>
        <w:rPr>
          <w:rStyle w:val="Hipervnculo"/>
          <w:b/>
          <w:bCs/>
          <w:color w:val="595959" w:themeColor="text1" w:themeTint="A6"/>
          <w:u w:val="none"/>
        </w:rPr>
      </w:pPr>
      <w:r w:rsidRPr="00BE510B">
        <w:rPr>
          <w:b/>
          <w:bCs/>
          <w:color w:val="595959" w:themeColor="text1" w:themeTint="A6"/>
        </w:rPr>
        <w:t>Sobre el Autor</w:t>
      </w:r>
      <w:r w:rsidRPr="00772B97">
        <w:fldChar w:fldCharType="begin"/>
      </w:r>
      <w:r w:rsidRPr="00772B97">
        <w:instrText xml:space="preserve"> HYPERLINK "https://www.bis.org/author/ravi_menon.htm" </w:instrText>
      </w:r>
      <w:r w:rsidRPr="00772B97">
        <w:fldChar w:fldCharType="separate"/>
      </w:r>
    </w:p>
    <w:p w14:paraId="18EB6655" w14:textId="77777777" w:rsidR="00772B97" w:rsidRPr="00772B97" w:rsidRDefault="00772B97" w:rsidP="00772B97">
      <w:pPr>
        <w:rPr>
          <w:rStyle w:val="Hipervnculo"/>
          <w:b/>
          <w:bCs/>
        </w:rPr>
      </w:pPr>
      <w:r w:rsidRPr="00772B97">
        <w:rPr>
          <w:rStyle w:val="Hipervnculo"/>
          <w:b/>
          <w:bCs/>
        </w:rPr>
        <w:t>Ravi Menón</w:t>
      </w:r>
    </w:p>
    <w:p w14:paraId="2BDCC65E" w14:textId="24003EB6" w:rsidR="00772B97" w:rsidRDefault="00772B97">
      <w:r w:rsidRPr="00772B97">
        <w:fldChar w:fldCharType="end"/>
      </w:r>
    </w:p>
    <w:sectPr w:rsidR="00772B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FA3"/>
    <w:multiLevelType w:val="multilevel"/>
    <w:tmpl w:val="CB4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7"/>
    <w:rsid w:val="000C7F69"/>
    <w:rsid w:val="00482377"/>
    <w:rsid w:val="006D587C"/>
    <w:rsid w:val="006E5C3E"/>
    <w:rsid w:val="00772B97"/>
    <w:rsid w:val="0086379C"/>
    <w:rsid w:val="00A0194C"/>
    <w:rsid w:val="00A20205"/>
    <w:rsid w:val="00B67860"/>
    <w:rsid w:val="00BE510B"/>
    <w:rsid w:val="00C478C6"/>
    <w:rsid w:val="00D47C95"/>
    <w:rsid w:val="00DB754E"/>
    <w:rsid w:val="00EA3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BCC8"/>
  <w15:chartTrackingRefBased/>
  <w15:docId w15:val="{3C092978-6481-4953-B5D4-F53A9129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2B97"/>
    <w:rPr>
      <w:color w:val="0563C1" w:themeColor="hyperlink"/>
      <w:u w:val="single"/>
    </w:rPr>
  </w:style>
  <w:style w:type="character" w:styleId="Mencinsinresolver">
    <w:name w:val="Unresolved Mention"/>
    <w:basedOn w:val="Fuentedeprrafopredeter"/>
    <w:uiPriority w:val="99"/>
    <w:semiHidden/>
    <w:unhideWhenUsed/>
    <w:rsid w:val="00772B97"/>
    <w:rPr>
      <w:color w:val="605E5C"/>
      <w:shd w:val="clear" w:color="auto" w:fill="E1DFDD"/>
    </w:rPr>
  </w:style>
  <w:style w:type="character" w:styleId="Hipervnculovisitado">
    <w:name w:val="FollowedHyperlink"/>
    <w:basedOn w:val="Fuentedeprrafopredeter"/>
    <w:uiPriority w:val="99"/>
    <w:semiHidden/>
    <w:unhideWhenUsed/>
    <w:rsid w:val="00772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3915">
      <w:bodyDiv w:val="1"/>
      <w:marLeft w:val="0"/>
      <w:marRight w:val="0"/>
      <w:marTop w:val="0"/>
      <w:marBottom w:val="0"/>
      <w:divBdr>
        <w:top w:val="none" w:sz="0" w:space="0" w:color="auto"/>
        <w:left w:val="none" w:sz="0" w:space="0" w:color="auto"/>
        <w:bottom w:val="none" w:sz="0" w:space="0" w:color="auto"/>
        <w:right w:val="none" w:sz="0" w:space="0" w:color="auto"/>
      </w:divBdr>
      <w:divsChild>
        <w:div w:id="43335769">
          <w:marLeft w:val="0"/>
          <w:marRight w:val="0"/>
          <w:marTop w:val="0"/>
          <w:marBottom w:val="0"/>
          <w:divBdr>
            <w:top w:val="none" w:sz="0" w:space="0" w:color="auto"/>
            <w:left w:val="none" w:sz="0" w:space="0" w:color="auto"/>
            <w:bottom w:val="none" w:sz="0" w:space="0" w:color="auto"/>
            <w:right w:val="none" w:sz="0" w:space="0" w:color="auto"/>
          </w:divBdr>
        </w:div>
        <w:div w:id="346761840">
          <w:marLeft w:val="0"/>
          <w:marRight w:val="0"/>
          <w:marTop w:val="0"/>
          <w:marBottom w:val="0"/>
          <w:divBdr>
            <w:top w:val="single" w:sz="18" w:space="15" w:color="AA332F"/>
            <w:left w:val="none" w:sz="0" w:space="0" w:color="auto"/>
            <w:bottom w:val="none" w:sz="0" w:space="0" w:color="auto"/>
            <w:right w:val="none" w:sz="0" w:space="0" w:color="auto"/>
          </w:divBdr>
          <w:divsChild>
            <w:div w:id="1886060881">
              <w:marLeft w:val="0"/>
              <w:marRight w:val="0"/>
              <w:marTop w:val="0"/>
              <w:marBottom w:val="0"/>
              <w:divBdr>
                <w:top w:val="none" w:sz="0" w:space="0" w:color="auto"/>
                <w:left w:val="none" w:sz="0" w:space="0" w:color="auto"/>
                <w:bottom w:val="none" w:sz="0" w:space="0" w:color="auto"/>
                <w:right w:val="none" w:sz="0" w:space="0" w:color="auto"/>
              </w:divBdr>
              <w:divsChild>
                <w:div w:id="1180043629">
                  <w:marLeft w:val="0"/>
                  <w:marRight w:val="0"/>
                  <w:marTop w:val="0"/>
                  <w:marBottom w:val="0"/>
                  <w:divBdr>
                    <w:top w:val="none" w:sz="0" w:space="0" w:color="auto"/>
                    <w:left w:val="none" w:sz="0" w:space="0" w:color="auto"/>
                    <w:bottom w:val="none" w:sz="0" w:space="0" w:color="auto"/>
                    <w:right w:val="none" w:sz="0" w:space="0" w:color="auto"/>
                  </w:divBdr>
                  <w:divsChild>
                    <w:div w:id="650446116">
                      <w:marLeft w:val="0"/>
                      <w:marRight w:val="0"/>
                      <w:marTop w:val="0"/>
                      <w:marBottom w:val="0"/>
                      <w:divBdr>
                        <w:top w:val="none" w:sz="0" w:space="0" w:color="auto"/>
                        <w:left w:val="none" w:sz="0" w:space="0" w:color="auto"/>
                        <w:bottom w:val="none" w:sz="0" w:space="0" w:color="auto"/>
                        <w:right w:val="none" w:sz="0" w:space="0" w:color="auto"/>
                      </w:divBdr>
                    </w:div>
                  </w:divsChild>
                </w:div>
                <w:div w:id="1977752995">
                  <w:marLeft w:val="0"/>
                  <w:marRight w:val="0"/>
                  <w:marTop w:val="0"/>
                  <w:marBottom w:val="0"/>
                  <w:divBdr>
                    <w:top w:val="none" w:sz="0" w:space="0" w:color="auto"/>
                    <w:left w:val="none" w:sz="0" w:space="0" w:color="auto"/>
                    <w:bottom w:val="none" w:sz="0" w:space="0" w:color="auto"/>
                    <w:right w:val="none" w:sz="0" w:space="0" w:color="auto"/>
                  </w:divBdr>
                  <w:divsChild>
                    <w:div w:id="644116965">
                      <w:marLeft w:val="0"/>
                      <w:marRight w:val="0"/>
                      <w:marTop w:val="0"/>
                      <w:marBottom w:val="0"/>
                      <w:divBdr>
                        <w:top w:val="none" w:sz="0" w:space="0" w:color="auto"/>
                        <w:left w:val="none" w:sz="0" w:space="0" w:color="auto"/>
                        <w:bottom w:val="none" w:sz="0" w:space="0" w:color="auto"/>
                        <w:right w:val="none" w:sz="0" w:space="0" w:color="auto"/>
                      </w:divBdr>
                    </w:div>
                  </w:divsChild>
                </w:div>
                <w:div w:id="69892571">
                  <w:marLeft w:val="0"/>
                  <w:marRight w:val="0"/>
                  <w:marTop w:val="0"/>
                  <w:marBottom w:val="0"/>
                  <w:divBdr>
                    <w:top w:val="none" w:sz="0" w:space="0" w:color="auto"/>
                    <w:left w:val="none" w:sz="0" w:space="0" w:color="auto"/>
                    <w:bottom w:val="none" w:sz="0" w:space="0" w:color="auto"/>
                    <w:right w:val="none" w:sz="0" w:space="0" w:color="auto"/>
                  </w:divBdr>
                  <w:divsChild>
                    <w:div w:id="601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235">
          <w:marLeft w:val="0"/>
          <w:marRight w:val="0"/>
          <w:marTop w:val="0"/>
          <w:marBottom w:val="0"/>
          <w:divBdr>
            <w:top w:val="none" w:sz="0" w:space="0" w:color="auto"/>
            <w:left w:val="none" w:sz="0" w:space="0" w:color="auto"/>
            <w:bottom w:val="none" w:sz="0" w:space="0" w:color="auto"/>
            <w:right w:val="none" w:sz="0" w:space="0" w:color="auto"/>
          </w:divBdr>
        </w:div>
      </w:divsChild>
    </w:div>
    <w:div w:id="882908629">
      <w:bodyDiv w:val="1"/>
      <w:marLeft w:val="0"/>
      <w:marRight w:val="0"/>
      <w:marTop w:val="0"/>
      <w:marBottom w:val="0"/>
      <w:divBdr>
        <w:top w:val="none" w:sz="0" w:space="0" w:color="auto"/>
        <w:left w:val="none" w:sz="0" w:space="0" w:color="auto"/>
        <w:bottom w:val="none" w:sz="0" w:space="0" w:color="auto"/>
        <w:right w:val="none" w:sz="0" w:space="0" w:color="auto"/>
      </w:divBdr>
      <w:divsChild>
        <w:div w:id="1317955432">
          <w:marLeft w:val="0"/>
          <w:marRight w:val="0"/>
          <w:marTop w:val="0"/>
          <w:marBottom w:val="0"/>
          <w:divBdr>
            <w:top w:val="none" w:sz="0" w:space="0" w:color="auto"/>
            <w:left w:val="none" w:sz="0" w:space="0" w:color="auto"/>
            <w:bottom w:val="none" w:sz="0" w:space="0" w:color="auto"/>
            <w:right w:val="none" w:sz="0" w:space="0" w:color="auto"/>
          </w:divBdr>
        </w:div>
        <w:div w:id="1392002167">
          <w:marLeft w:val="0"/>
          <w:marRight w:val="0"/>
          <w:marTop w:val="600"/>
          <w:marBottom w:val="0"/>
          <w:divBdr>
            <w:top w:val="none" w:sz="0" w:space="0" w:color="auto"/>
            <w:left w:val="none" w:sz="0" w:space="0" w:color="auto"/>
            <w:bottom w:val="none" w:sz="0" w:space="0" w:color="auto"/>
            <w:right w:val="none" w:sz="0" w:space="0" w:color="auto"/>
          </w:divBdr>
          <w:divsChild>
            <w:div w:id="483817837">
              <w:marLeft w:val="0"/>
              <w:marRight w:val="0"/>
              <w:marTop w:val="0"/>
              <w:marBottom w:val="0"/>
              <w:divBdr>
                <w:top w:val="none" w:sz="0" w:space="0" w:color="auto"/>
                <w:left w:val="none" w:sz="0" w:space="0" w:color="auto"/>
                <w:bottom w:val="none" w:sz="0" w:space="0" w:color="auto"/>
                <w:right w:val="none" w:sz="0" w:space="0" w:color="auto"/>
              </w:divBdr>
            </w:div>
            <w:div w:id="972977242">
              <w:marLeft w:val="0"/>
              <w:marRight w:val="0"/>
              <w:marTop w:val="0"/>
              <w:marBottom w:val="0"/>
              <w:divBdr>
                <w:top w:val="none" w:sz="0" w:space="0" w:color="auto"/>
                <w:left w:val="none" w:sz="0" w:space="0" w:color="auto"/>
                <w:bottom w:val="none" w:sz="0" w:space="0" w:color="auto"/>
                <w:right w:val="none" w:sz="0" w:space="0" w:color="auto"/>
              </w:divBdr>
              <w:divsChild>
                <w:div w:id="1305504970">
                  <w:marLeft w:val="-450"/>
                  <w:marRight w:val="0"/>
                  <w:marTop w:val="0"/>
                  <w:marBottom w:val="450"/>
                  <w:divBdr>
                    <w:top w:val="none" w:sz="0" w:space="0" w:color="auto"/>
                    <w:left w:val="none" w:sz="0" w:space="0" w:color="auto"/>
                    <w:bottom w:val="none" w:sz="0" w:space="0" w:color="auto"/>
                    <w:right w:val="none" w:sz="0" w:space="0" w:color="auto"/>
                  </w:divBdr>
                  <w:divsChild>
                    <w:div w:id="1244217150">
                      <w:marLeft w:val="0"/>
                      <w:marRight w:val="0"/>
                      <w:marTop w:val="0"/>
                      <w:marBottom w:val="0"/>
                      <w:divBdr>
                        <w:top w:val="none" w:sz="0" w:space="0" w:color="auto"/>
                        <w:left w:val="none" w:sz="0" w:space="0" w:color="auto"/>
                        <w:bottom w:val="none" w:sz="0" w:space="0" w:color="auto"/>
                        <w:right w:val="none" w:sz="0" w:space="0" w:color="auto"/>
                      </w:divBdr>
                      <w:divsChild>
                        <w:div w:id="49154924">
                          <w:marLeft w:val="0"/>
                          <w:marRight w:val="0"/>
                          <w:marTop w:val="0"/>
                          <w:marBottom w:val="0"/>
                          <w:divBdr>
                            <w:top w:val="none" w:sz="0" w:space="0" w:color="auto"/>
                            <w:left w:val="none" w:sz="0" w:space="0" w:color="auto"/>
                            <w:bottom w:val="none" w:sz="0" w:space="0" w:color="auto"/>
                            <w:right w:val="none" w:sz="0" w:space="0" w:color="auto"/>
                          </w:divBdr>
                          <w:divsChild>
                            <w:div w:id="1714113077">
                              <w:marLeft w:val="0"/>
                              <w:marRight w:val="0"/>
                              <w:marTop w:val="0"/>
                              <w:marBottom w:val="0"/>
                              <w:divBdr>
                                <w:top w:val="none" w:sz="0" w:space="0" w:color="auto"/>
                                <w:left w:val="none" w:sz="0" w:space="0" w:color="auto"/>
                                <w:bottom w:val="none" w:sz="0" w:space="0" w:color="auto"/>
                                <w:right w:val="none" w:sz="0" w:space="0" w:color="auto"/>
                              </w:divBdr>
                            </w:div>
                            <w:div w:id="994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21803">
      <w:bodyDiv w:val="1"/>
      <w:marLeft w:val="0"/>
      <w:marRight w:val="0"/>
      <w:marTop w:val="0"/>
      <w:marBottom w:val="0"/>
      <w:divBdr>
        <w:top w:val="none" w:sz="0" w:space="0" w:color="auto"/>
        <w:left w:val="none" w:sz="0" w:space="0" w:color="auto"/>
        <w:bottom w:val="none" w:sz="0" w:space="0" w:color="auto"/>
        <w:right w:val="none" w:sz="0" w:space="0" w:color="auto"/>
      </w:divBdr>
      <w:divsChild>
        <w:div w:id="1561134585">
          <w:marLeft w:val="0"/>
          <w:marRight w:val="0"/>
          <w:marTop w:val="0"/>
          <w:marBottom w:val="0"/>
          <w:divBdr>
            <w:top w:val="none" w:sz="0" w:space="0" w:color="auto"/>
            <w:left w:val="none" w:sz="0" w:space="0" w:color="auto"/>
            <w:bottom w:val="none" w:sz="0" w:space="0" w:color="auto"/>
            <w:right w:val="none" w:sz="0" w:space="0" w:color="auto"/>
          </w:divBdr>
        </w:div>
        <w:div w:id="1191144589">
          <w:marLeft w:val="0"/>
          <w:marRight w:val="0"/>
          <w:marTop w:val="600"/>
          <w:marBottom w:val="0"/>
          <w:divBdr>
            <w:top w:val="none" w:sz="0" w:space="0" w:color="auto"/>
            <w:left w:val="none" w:sz="0" w:space="0" w:color="auto"/>
            <w:bottom w:val="none" w:sz="0" w:space="0" w:color="auto"/>
            <w:right w:val="none" w:sz="0" w:space="0" w:color="auto"/>
          </w:divBdr>
          <w:divsChild>
            <w:div w:id="939458823">
              <w:marLeft w:val="0"/>
              <w:marRight w:val="0"/>
              <w:marTop w:val="0"/>
              <w:marBottom w:val="0"/>
              <w:divBdr>
                <w:top w:val="none" w:sz="0" w:space="0" w:color="auto"/>
                <w:left w:val="none" w:sz="0" w:space="0" w:color="auto"/>
                <w:bottom w:val="none" w:sz="0" w:space="0" w:color="auto"/>
                <w:right w:val="none" w:sz="0" w:space="0" w:color="auto"/>
              </w:divBdr>
            </w:div>
            <w:div w:id="1741757474">
              <w:marLeft w:val="0"/>
              <w:marRight w:val="0"/>
              <w:marTop w:val="0"/>
              <w:marBottom w:val="0"/>
              <w:divBdr>
                <w:top w:val="none" w:sz="0" w:space="0" w:color="auto"/>
                <w:left w:val="none" w:sz="0" w:space="0" w:color="auto"/>
                <w:bottom w:val="none" w:sz="0" w:space="0" w:color="auto"/>
                <w:right w:val="none" w:sz="0" w:space="0" w:color="auto"/>
              </w:divBdr>
              <w:divsChild>
                <w:div w:id="1851484727">
                  <w:marLeft w:val="-450"/>
                  <w:marRight w:val="0"/>
                  <w:marTop w:val="0"/>
                  <w:marBottom w:val="450"/>
                  <w:divBdr>
                    <w:top w:val="none" w:sz="0" w:space="0" w:color="auto"/>
                    <w:left w:val="none" w:sz="0" w:space="0" w:color="auto"/>
                    <w:bottom w:val="none" w:sz="0" w:space="0" w:color="auto"/>
                    <w:right w:val="none" w:sz="0" w:space="0" w:color="auto"/>
                  </w:divBdr>
                  <w:divsChild>
                    <w:div w:id="1493449041">
                      <w:marLeft w:val="0"/>
                      <w:marRight w:val="0"/>
                      <w:marTop w:val="0"/>
                      <w:marBottom w:val="0"/>
                      <w:divBdr>
                        <w:top w:val="none" w:sz="0" w:space="0" w:color="auto"/>
                        <w:left w:val="none" w:sz="0" w:space="0" w:color="auto"/>
                        <w:bottom w:val="none" w:sz="0" w:space="0" w:color="auto"/>
                        <w:right w:val="none" w:sz="0" w:space="0" w:color="auto"/>
                      </w:divBdr>
                      <w:divsChild>
                        <w:div w:id="510726314">
                          <w:marLeft w:val="0"/>
                          <w:marRight w:val="0"/>
                          <w:marTop w:val="0"/>
                          <w:marBottom w:val="0"/>
                          <w:divBdr>
                            <w:top w:val="none" w:sz="0" w:space="0" w:color="auto"/>
                            <w:left w:val="none" w:sz="0" w:space="0" w:color="auto"/>
                            <w:bottom w:val="none" w:sz="0" w:space="0" w:color="auto"/>
                            <w:right w:val="none" w:sz="0" w:space="0" w:color="auto"/>
                          </w:divBdr>
                          <w:divsChild>
                            <w:div w:id="592008090">
                              <w:marLeft w:val="0"/>
                              <w:marRight w:val="0"/>
                              <w:marTop w:val="0"/>
                              <w:marBottom w:val="0"/>
                              <w:divBdr>
                                <w:top w:val="none" w:sz="0" w:space="0" w:color="auto"/>
                                <w:left w:val="none" w:sz="0" w:space="0" w:color="auto"/>
                                <w:bottom w:val="none" w:sz="0" w:space="0" w:color="auto"/>
                                <w:right w:val="none" w:sz="0" w:space="0" w:color="auto"/>
                              </w:divBdr>
                            </w:div>
                            <w:div w:id="1477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93518">
          <w:marLeft w:val="0"/>
          <w:marRight w:val="0"/>
          <w:marTop w:val="750"/>
          <w:marBottom w:val="0"/>
          <w:divBdr>
            <w:top w:val="single" w:sz="12" w:space="30" w:color="AA332F"/>
            <w:left w:val="none" w:sz="0" w:space="0" w:color="auto"/>
            <w:bottom w:val="none" w:sz="0" w:space="0" w:color="auto"/>
            <w:right w:val="none" w:sz="0" w:space="0" w:color="auto"/>
          </w:divBdr>
          <w:divsChild>
            <w:div w:id="1959869618">
              <w:marLeft w:val="0"/>
              <w:marRight w:val="0"/>
              <w:marTop w:val="0"/>
              <w:marBottom w:val="0"/>
              <w:divBdr>
                <w:top w:val="none" w:sz="0" w:space="0" w:color="auto"/>
                <w:left w:val="none" w:sz="0" w:space="0" w:color="auto"/>
                <w:bottom w:val="none" w:sz="0" w:space="0" w:color="auto"/>
                <w:right w:val="none" w:sz="0" w:space="0" w:color="auto"/>
              </w:divBdr>
              <w:divsChild>
                <w:div w:id="1994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ravi_menon.htm" TargetMode="External"/><Relationship Id="rId5" Type="http://schemas.openxmlformats.org/officeDocument/2006/relationships/hyperlink" Target="https://www.bis.org/author/ravi_menon.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4133</Words>
  <Characters>22735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2022-02-11T20:23:00Z</dcterms:created>
  <dcterms:modified xsi:type="dcterms:W3CDTF">2022-02-23T20:27:00Z</dcterms:modified>
</cp:coreProperties>
</file>