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7B099" w14:textId="77777777" w:rsidR="00A2734B" w:rsidRPr="00272508" w:rsidRDefault="00A2734B" w:rsidP="00A2734B">
      <w:pPr>
        <w:rPr>
          <w:rFonts w:ascii="Arial Nova Cond" w:hAnsi="Arial Nova Cond"/>
          <w:sz w:val="28"/>
          <w:szCs w:val="28"/>
        </w:rPr>
      </w:pPr>
      <w:r w:rsidRPr="00272508">
        <w:rPr>
          <w:rFonts w:ascii="Arial Nova Cond" w:hAnsi="Arial Nova Cond"/>
          <w:sz w:val="28"/>
          <w:szCs w:val="28"/>
        </w:rPr>
        <w:t>Apoyarse en hacer de la tecnología de consumo una fuerza para el bien</w:t>
      </w:r>
    </w:p>
    <w:p w14:paraId="3FB5E2D1" w14:textId="15EC8A5B" w:rsidR="00A2734B" w:rsidRDefault="00A2734B">
      <w:r w:rsidRPr="00A2734B">
        <w:rPr>
          <w:noProof/>
        </w:rPr>
        <w:drawing>
          <wp:inline distT="0" distB="0" distL="0" distR="0" wp14:anchorId="0F47CC06" wp14:editId="6A2B3065">
            <wp:extent cx="5612130" cy="113792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1137920"/>
                    </a:xfrm>
                    <a:prstGeom prst="rect">
                      <a:avLst/>
                    </a:prstGeom>
                  </pic:spPr>
                </pic:pic>
              </a:graphicData>
            </a:graphic>
          </wp:inline>
        </w:drawing>
      </w:r>
    </w:p>
    <w:p w14:paraId="2E847B9C" w14:textId="62A51E2A" w:rsidR="00A2734B" w:rsidRDefault="00A2734B" w:rsidP="00272508">
      <w:pPr>
        <w:jc w:val="both"/>
      </w:pPr>
      <w:r w:rsidRPr="00A2734B">
        <w:t>Discurso de Nikhil Rathi pronunciado en el Imperial College London Business School. ¿Cómo puede la tecnología orientada al consumidor ayudar a mantener la honestidad de los mercados de consumo?</w:t>
      </w:r>
    </w:p>
    <w:p w14:paraId="73831B94" w14:textId="04AD93DD" w:rsidR="00A2734B" w:rsidRDefault="00A2734B">
      <w:r w:rsidRPr="00A2734B">
        <w:rPr>
          <w:noProof/>
        </w:rPr>
        <w:drawing>
          <wp:inline distT="0" distB="0" distL="0" distR="0" wp14:anchorId="288D6A10" wp14:editId="542AAFF8">
            <wp:extent cx="4048690" cy="2067213"/>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48690" cy="2067213"/>
                    </a:xfrm>
                    <a:prstGeom prst="rect">
                      <a:avLst/>
                    </a:prstGeom>
                  </pic:spPr>
                </pic:pic>
              </a:graphicData>
            </a:graphic>
          </wp:inline>
        </w:drawing>
      </w:r>
    </w:p>
    <w:p w14:paraId="5C751E05" w14:textId="77777777" w:rsidR="00A2734B" w:rsidRDefault="00A2734B" w:rsidP="00272508">
      <w:pPr>
        <w:spacing w:after="0"/>
        <w:jc w:val="both"/>
        <w:rPr>
          <w:lang w:val="en-US"/>
        </w:rPr>
      </w:pPr>
      <w:r w:rsidRPr="00A2734B">
        <w:rPr>
          <w:b/>
          <w:bCs/>
          <w:lang w:val="en-US"/>
        </w:rPr>
        <w:t>Ponente</w:t>
      </w:r>
      <w:r w:rsidRPr="00A2734B">
        <w:rPr>
          <w:lang w:val="en-US"/>
        </w:rPr>
        <w:t>: Nikhil Rathi, Director Ejecutivo</w:t>
      </w:r>
    </w:p>
    <w:p w14:paraId="4E6FCB0B" w14:textId="77777777" w:rsidR="00A2734B" w:rsidRDefault="00A2734B" w:rsidP="00272508">
      <w:pPr>
        <w:spacing w:after="0"/>
        <w:jc w:val="both"/>
      </w:pPr>
      <w:r w:rsidRPr="00A2734B">
        <w:rPr>
          <w:b/>
          <w:bCs/>
          <w:lang w:val="en-US"/>
        </w:rPr>
        <w:t>Evento:</w:t>
      </w:r>
      <w:r w:rsidRPr="00A2734B">
        <w:rPr>
          <w:lang w:val="en-US"/>
        </w:rPr>
        <w:t xml:space="preserve"> Imperial College London Business School. </w:t>
      </w:r>
      <w:r w:rsidRPr="00A2734B">
        <w:t>¿Cómo puede la tecnología orientada al consumidor ayudar a mantener la honestidad de los mercados de consumo?</w:t>
      </w:r>
    </w:p>
    <w:p w14:paraId="4A02541A" w14:textId="77777777" w:rsidR="00A2734B" w:rsidRDefault="00A2734B" w:rsidP="00272508">
      <w:pPr>
        <w:spacing w:after="0"/>
        <w:jc w:val="both"/>
      </w:pPr>
      <w:r w:rsidRPr="00A2734B">
        <w:rPr>
          <w:b/>
          <w:bCs/>
        </w:rPr>
        <w:t>Entregado</w:t>
      </w:r>
      <w:r w:rsidRPr="00A2734B">
        <w:t>: 24 de enero de 2024</w:t>
      </w:r>
    </w:p>
    <w:p w14:paraId="4593DDD3" w14:textId="5661338C" w:rsidR="00A2734B" w:rsidRPr="00A2734B" w:rsidRDefault="00A2734B" w:rsidP="00272508">
      <w:pPr>
        <w:jc w:val="both"/>
      </w:pPr>
      <w:r w:rsidRPr="00A2734B">
        <w:rPr>
          <w:b/>
          <w:bCs/>
        </w:rPr>
        <w:t>Nota</w:t>
      </w:r>
      <w:r w:rsidRPr="00A2734B">
        <w:t>: Este es un borrador del discurso y puede diferir de la versión pronunciada</w:t>
      </w:r>
    </w:p>
    <w:p w14:paraId="54B1C948" w14:textId="77777777" w:rsidR="00A2734B" w:rsidRPr="00A2734B" w:rsidRDefault="00A2734B" w:rsidP="00272508">
      <w:pPr>
        <w:jc w:val="both"/>
      </w:pPr>
      <w:r w:rsidRPr="00A2734B">
        <w:t>Resúmenes</w:t>
      </w:r>
    </w:p>
    <w:p w14:paraId="4383C2FF" w14:textId="77777777" w:rsidR="00A2734B" w:rsidRPr="00A2734B" w:rsidRDefault="00A2734B" w:rsidP="00272508">
      <w:pPr>
        <w:numPr>
          <w:ilvl w:val="0"/>
          <w:numId w:val="1"/>
        </w:numPr>
        <w:jc w:val="both"/>
      </w:pPr>
      <w:r w:rsidRPr="00A2734B">
        <w:t>Nos encontramos en un punto de inflexión global en el auge de la tecnología en los servicios financieros y debemos utilizar y adaptar nuestras herramientas regulatorias existentes para proteger a los consumidores y los mercados, al tiempo que nos aseguramos de seguir adoptando la innovación.</w:t>
      </w:r>
    </w:p>
    <w:p w14:paraId="30DC836F" w14:textId="77777777" w:rsidR="00A2734B" w:rsidRPr="00A2734B" w:rsidRDefault="00A2734B" w:rsidP="00272508">
      <w:pPr>
        <w:numPr>
          <w:ilvl w:val="0"/>
          <w:numId w:val="1"/>
        </w:numPr>
        <w:jc w:val="both"/>
      </w:pPr>
      <w:r w:rsidRPr="00A2734B">
        <w:t>Debemos estar atentos a los impactos de la competencia. El big data no debe ser el dominio exclusivo de las grandes tecnológicas: un sistema de autenticación de identidad digital y una apuesta por los datos abiertos podrían aumentar la productividad y la confianza de los consumidores en el uso de sus datos.</w:t>
      </w:r>
    </w:p>
    <w:p w14:paraId="16AB0827" w14:textId="77777777" w:rsidR="00A2734B" w:rsidRPr="00A2734B" w:rsidRDefault="00A2734B" w:rsidP="00272508">
      <w:pPr>
        <w:numPr>
          <w:ilvl w:val="0"/>
          <w:numId w:val="1"/>
        </w:numPr>
        <w:jc w:val="both"/>
      </w:pPr>
      <w:r w:rsidRPr="00A2734B">
        <w:t>Es necesario un debate más amplio entre los responsables políticos, la industria y los consumidores sobre lo que estamos dispuestos a arriesgar en busca de innovación y mejores productos y servicios, y debemos ser honestos en cuanto a que no podemos mitigar todos los riesgos que surgen de la rápida adopción de nuevas tecnologías.</w:t>
      </w:r>
    </w:p>
    <w:p w14:paraId="3A6476F1" w14:textId="77777777" w:rsidR="00A2734B" w:rsidRPr="00A2734B" w:rsidRDefault="00A2734B" w:rsidP="00A2734B">
      <w:pPr>
        <w:numPr>
          <w:ilvl w:val="0"/>
          <w:numId w:val="1"/>
        </w:numPr>
        <w:jc w:val="both"/>
      </w:pPr>
      <w:r w:rsidRPr="00A2734B">
        <w:lastRenderedPageBreak/>
        <w:t>La tecnología orientada al consumidor en los servicios financieros debe utilizarse para impulsar la inclusión financiera y la seguridad de los datos y servicios, o la industria corre el riesgo de desencadenar un Techlash.</w:t>
      </w:r>
    </w:p>
    <w:p w14:paraId="3B33CCEC" w14:textId="77777777" w:rsidR="00A2734B" w:rsidRPr="00A2734B" w:rsidRDefault="00BD2589" w:rsidP="00A2734B">
      <w:r>
        <w:pict w14:anchorId="71B4F124">
          <v:rect id="_x0000_i1025" style="width:0;height:0" o:hralign="center" o:hrstd="t" o:hrnoshade="t" o:hr="t" fillcolor="black" stroked="f"/>
        </w:pict>
      </w:r>
    </w:p>
    <w:p w14:paraId="4D495D9D" w14:textId="77777777" w:rsidR="00A2734B" w:rsidRPr="00A2734B" w:rsidRDefault="00A2734B" w:rsidP="00A2734B">
      <w:pPr>
        <w:jc w:val="both"/>
        <w:rPr>
          <w:rFonts w:ascii="Arial Nova Cond" w:hAnsi="Arial Nova Cond"/>
          <w:sz w:val="28"/>
          <w:szCs w:val="28"/>
        </w:rPr>
      </w:pPr>
      <w:r w:rsidRPr="00A2734B">
        <w:rPr>
          <w:rFonts w:ascii="Arial Nova Cond" w:hAnsi="Arial Nova Cond"/>
          <w:sz w:val="28"/>
          <w:szCs w:val="28"/>
        </w:rPr>
        <w:t>Introducción</w:t>
      </w:r>
    </w:p>
    <w:p w14:paraId="12992EBF" w14:textId="77777777" w:rsidR="00A2734B" w:rsidRPr="00A2734B" w:rsidRDefault="00A2734B" w:rsidP="00A2734B">
      <w:pPr>
        <w:jc w:val="both"/>
      </w:pPr>
      <w:r w:rsidRPr="00A2734B">
        <w:t>Estamos lo suficientemente adelantados en 2024 como para querer seguir afrontando el coste de las fiestas, para nuestras carteras y nuestras cinturas... pero, por desgracia, lo suficientemente lejos del día de Año Nuevo como para que algunos propósitos de moderación se hayan ido por la ventana.</w:t>
      </w:r>
    </w:p>
    <w:p w14:paraId="19A31FA5" w14:textId="77777777" w:rsidR="00A2734B" w:rsidRPr="00A2734B" w:rsidRDefault="00A2734B" w:rsidP="00A2734B">
      <w:pPr>
        <w:jc w:val="both"/>
      </w:pPr>
      <w:r w:rsidRPr="00A2734B">
        <w:t>Afortunadamente, todo tipo de aplicaciones ahora nos guían por el camino de las finanzas y los estilos de vida saludables.</w:t>
      </w:r>
    </w:p>
    <w:p w14:paraId="2201B0A5" w14:textId="77777777" w:rsidR="00A2734B" w:rsidRPr="00A2734B" w:rsidRDefault="00A2734B" w:rsidP="00A2734B">
      <w:pPr>
        <w:jc w:val="both"/>
      </w:pPr>
      <w:r w:rsidRPr="00A2734B">
        <w:t>Varios incluso te animan a apostar por la pérdida de peso, pagándote cuando pierdes kilos y cobrándote cuando no lo haces.</w:t>
      </w:r>
    </w:p>
    <w:p w14:paraId="35E26A28" w14:textId="77777777" w:rsidR="00A2734B" w:rsidRPr="00A2734B" w:rsidRDefault="00A2734B" w:rsidP="00A2734B">
      <w:pPr>
        <w:jc w:val="both"/>
      </w:pPr>
      <w:r w:rsidRPr="00A2734B">
        <w:t>Apostar por seguir una dieta le da un nuevo significado al término "apuestas a margen".</w:t>
      </w:r>
    </w:p>
    <w:p w14:paraId="4A0F4D8F" w14:textId="57017ACC" w:rsidR="00A2734B" w:rsidRPr="00A2734B" w:rsidRDefault="00BD2589" w:rsidP="00A2734B">
      <w:pPr>
        <w:jc w:val="both"/>
      </w:pPr>
      <w:hyperlink r:id="rId7" w:tgtFrame="_blank" w:history="1">
        <w:r w:rsidR="00A2734B" w:rsidRPr="00A2734B">
          <w:rPr>
            <w:rStyle w:val="Hipervnculo"/>
          </w:rPr>
          <w:t>Los investigadores de Warwick</w:t>
        </w:r>
      </w:hyperlink>
      <w:r w:rsidR="00A2734B">
        <w:t xml:space="preserve"> </w:t>
      </w:r>
      <w:r w:rsidR="00A2734B" w:rsidRPr="00A2734B">
        <w:t>descubrieron que la forma más efectiva de hacer que las personas perdieran peso era amenazarlas con perder dinero.</w:t>
      </w:r>
    </w:p>
    <w:p w14:paraId="481F364C" w14:textId="77777777" w:rsidR="00A2734B" w:rsidRPr="00A2734B" w:rsidRDefault="00A2734B" w:rsidP="00A2734B">
      <w:pPr>
        <w:jc w:val="both"/>
      </w:pPr>
      <w:r w:rsidRPr="00A2734B">
        <w:t>Un contrato de depósito en el que los participantes perdían dinero por no mantener su régimen saludable era un 50% más efectivo que otros incentivos financieros. Es decir, si pierdes kilos o perderás kilos.</w:t>
      </w:r>
    </w:p>
    <w:p w14:paraId="7072E928" w14:textId="77777777" w:rsidR="00A2734B" w:rsidRPr="00A2734B" w:rsidRDefault="00A2734B" w:rsidP="00A2734B">
      <w:pPr>
        <w:jc w:val="both"/>
      </w:pPr>
      <w:r w:rsidRPr="00A2734B">
        <w:t>Otros desarrollos interesantes, tal vez controvertidos, combinan los datos personales sobre el estilo de vida con la información financiera y los factores ambientales para dar a los consumidores una "puntuación de vida". Quizás esto dé una visión más holística del individuo y su propensión a pagar una hipoteca que simplemente escudriñando el salario y los ahorros.</w:t>
      </w:r>
    </w:p>
    <w:p w14:paraId="0367A4C9" w14:textId="77777777" w:rsidR="00A2734B" w:rsidRPr="00A2734B" w:rsidRDefault="00A2734B" w:rsidP="00A2734B">
      <w:pPr>
        <w:jc w:val="both"/>
      </w:pPr>
      <w:r w:rsidRPr="00A2734B">
        <w:t>Esta digitalización acelera los riesgos y las oportunidades. Riesgos como el de un ahorrador prudente de mediana edad al que no se le permite extender su hipoteca más allá de los 65 años porque tal vez su número de pasos diarios es demasiado bajo.</w:t>
      </w:r>
    </w:p>
    <w:p w14:paraId="3A29733C" w14:textId="08DDFF29" w:rsidR="00A2734B" w:rsidRPr="00A2734B" w:rsidRDefault="00A2734B" w:rsidP="00A2734B">
      <w:pPr>
        <w:jc w:val="both"/>
      </w:pPr>
      <w:r w:rsidRPr="00A2734B">
        <w:t>Pero también la oportunidad para que el</w:t>
      </w:r>
      <w:r>
        <w:t xml:space="preserve"> </w:t>
      </w:r>
      <w:hyperlink r:id="rId8" w:tgtFrame="_blank" w:history="1">
        <w:r w:rsidRPr="00A2734B">
          <w:rPr>
            <w:rStyle w:val="Hipervnculo"/>
          </w:rPr>
          <w:t>corredor del parque</w:t>
        </w:r>
      </w:hyperlink>
      <w:r>
        <w:t xml:space="preserve"> </w:t>
      </w:r>
      <w:r w:rsidRPr="00A2734B">
        <w:t>vuelva a hipotecar o extienda su plazo, ya que su prestamista tiene en cuenta su aptitud física al determinar su capacidad de pago.</w:t>
      </w:r>
    </w:p>
    <w:p w14:paraId="633691D2" w14:textId="77777777" w:rsidR="00A2734B" w:rsidRPr="00A2734B" w:rsidRDefault="00A2734B" w:rsidP="00A2734B">
      <w:pPr>
        <w:jc w:val="both"/>
      </w:pPr>
      <w:r w:rsidRPr="00A2734B">
        <w:t>El futuro de la tecnología de consumo en los servicios financieros</w:t>
      </w:r>
    </w:p>
    <w:p w14:paraId="3F851B00" w14:textId="77777777" w:rsidR="00A2734B" w:rsidRPr="00A2734B" w:rsidRDefault="00A2734B" w:rsidP="00A2734B">
      <w:pPr>
        <w:jc w:val="both"/>
      </w:pPr>
      <w:r w:rsidRPr="00A2734B">
        <w:t>Pero, ¿tener una mezcla heterogénea de datos sobre individuos a merced de la última ciencia del comportamiento y la teoría del empujón beneficia consistentemente a los individuos?</w:t>
      </w:r>
    </w:p>
    <w:p w14:paraId="7069B68C" w14:textId="77777777" w:rsidR="00A2734B" w:rsidRPr="00A2734B" w:rsidRDefault="00A2734B" w:rsidP="00A2734B">
      <w:pPr>
        <w:jc w:val="both"/>
      </w:pPr>
      <w:r w:rsidRPr="00A2734B">
        <w:t>¿Quién es el propietario de esos datos?, ¿deberían los consumidores poder elegir qué pedazo del pastel regalan y a quién? ¿Pueden recuperar esos datos si no saben quién los tiene, cómo se utilizan o qué ha pasado con ellos?</w:t>
      </w:r>
    </w:p>
    <w:p w14:paraId="228D1A1D" w14:textId="77777777" w:rsidR="00A2734B" w:rsidRPr="00A2734B" w:rsidRDefault="00A2734B" w:rsidP="00A2734B">
      <w:pPr>
        <w:jc w:val="both"/>
      </w:pPr>
      <w:r w:rsidRPr="00A2734B">
        <w:t>La IA, cuando se alimenta de datos enriquecidos, tiene el poder de abordar las ineficiencias y, por lo tanto, acelerar la productividad, el crecimiento y la inclusión.</w:t>
      </w:r>
    </w:p>
    <w:p w14:paraId="1A2F8AC0" w14:textId="77777777" w:rsidR="00A2734B" w:rsidRPr="00A2734B" w:rsidRDefault="00A2734B" w:rsidP="00A2734B">
      <w:pPr>
        <w:jc w:val="both"/>
      </w:pPr>
      <w:r w:rsidRPr="00A2734B">
        <w:lastRenderedPageBreak/>
        <w:t>¿Cómo pueden los consumidores, la industria y la sociedad en general compartir el botín de esto en lugar de solo las empresas tecnológicas y financieras?</w:t>
      </w:r>
    </w:p>
    <w:p w14:paraId="2CEAB4C7" w14:textId="77777777" w:rsidR="00A2734B" w:rsidRPr="00A2734B" w:rsidRDefault="00A2734B" w:rsidP="00A2734B">
      <w:pPr>
        <w:jc w:val="both"/>
      </w:pPr>
      <w:r w:rsidRPr="00A2734B">
        <w:t>Permítanme articular algunos escenarios y lo que pueden significar para la regulación.</w:t>
      </w:r>
    </w:p>
    <w:p w14:paraId="432605A4" w14:textId="77777777" w:rsidR="00A2734B" w:rsidRPr="00A2734B" w:rsidRDefault="00A2734B" w:rsidP="00A2734B">
      <w:pPr>
        <w:jc w:val="both"/>
      </w:pPr>
      <w:r w:rsidRPr="00A2734B">
        <w:t>Dada la convergencia del estilo de vida, la salud financiera y física en lo que respecta a la tecnología, me quedaré con la analogía del peso.</w:t>
      </w:r>
    </w:p>
    <w:p w14:paraId="24B34C22" w14:textId="77777777" w:rsidR="00A2734B" w:rsidRPr="00A2734B" w:rsidRDefault="00A2734B" w:rsidP="00A2734B">
      <w:pPr>
        <w:jc w:val="both"/>
        <w:rPr>
          <w:rFonts w:ascii="Arial Nova Cond" w:hAnsi="Arial Nova Cond"/>
          <w:sz w:val="24"/>
          <w:szCs w:val="24"/>
        </w:rPr>
      </w:pPr>
      <w:r w:rsidRPr="00A2734B">
        <w:rPr>
          <w:rFonts w:ascii="Arial Nova Cond" w:hAnsi="Arial Nova Cond"/>
          <w:sz w:val="24"/>
          <w:szCs w:val="24"/>
        </w:rPr>
        <w:t>Opción de adopción de tecnología pesada</w:t>
      </w:r>
    </w:p>
    <w:p w14:paraId="0D7C68E1" w14:textId="53B2607D" w:rsidR="00A2734B" w:rsidRPr="00A2734B" w:rsidRDefault="00A2734B" w:rsidP="00A2734B">
      <w:pPr>
        <w:jc w:val="both"/>
      </w:pPr>
      <w:r w:rsidRPr="00A2734B">
        <w:t>El primer escenario es la opción hiperdigitalizada y super</w:t>
      </w:r>
      <w:r>
        <w:t xml:space="preserve"> </w:t>
      </w:r>
      <w:r w:rsidRPr="00A2734B">
        <w:t>personalizada de toda la grasa.</w:t>
      </w:r>
    </w:p>
    <w:p w14:paraId="78D03FE0" w14:textId="77777777" w:rsidR="00A2734B" w:rsidRPr="00A2734B" w:rsidRDefault="00A2734B" w:rsidP="00A2734B">
      <w:pPr>
        <w:jc w:val="both"/>
      </w:pPr>
      <w:r w:rsidRPr="00A2734B">
        <w:t>Echa un vistazo al futuro a través de los ojos de Mo, de 36 años. Quiere ver su saldo, pagar los bienes, asegurarse de que se presente su declaración de impuestos y verificar las escrituras de una posible casa por primera vez para él y su joven familia.</w:t>
      </w:r>
    </w:p>
    <w:p w14:paraId="682F60CB" w14:textId="77777777" w:rsidR="00A2734B" w:rsidRPr="00A2734B" w:rsidRDefault="00A2734B" w:rsidP="00A2734B">
      <w:pPr>
        <w:jc w:val="both"/>
      </w:pPr>
      <w:r w:rsidRPr="00A2734B">
        <w:t>Su identidad ya ha sido autenticada a través de herramientas de identidad digital mediante biometría: se acabó la ansiedad por las contraseñas para acceder a estos servicios.</w:t>
      </w:r>
    </w:p>
    <w:p w14:paraId="7CA145A7" w14:textId="77777777" w:rsidR="00A2734B" w:rsidRPr="00A2734B" w:rsidRDefault="00A2734B" w:rsidP="00A2734B">
      <w:pPr>
        <w:jc w:val="both"/>
      </w:pPr>
      <w:r w:rsidRPr="00A2734B">
        <w:t>Hay una integración total de los servicios financieros y públicos, desde la banca hasta la salud.</w:t>
      </w:r>
    </w:p>
    <w:p w14:paraId="51FA05D0" w14:textId="77777777" w:rsidR="00A2734B" w:rsidRPr="00A2734B" w:rsidRDefault="00A2734B" w:rsidP="00A2734B">
      <w:pPr>
        <w:jc w:val="both"/>
      </w:pPr>
      <w:r w:rsidRPr="00A2734B">
        <w:t>En caso de que Mo necesite una operación urgente de rodilla, se le dirige al proveedor más adecuado después de ver a un consultor.</w:t>
      </w:r>
    </w:p>
    <w:p w14:paraId="7FBDD6FF" w14:textId="77777777" w:rsidR="00A2734B" w:rsidRPr="00A2734B" w:rsidRDefault="00A2734B" w:rsidP="00A2734B">
      <w:pPr>
        <w:jc w:val="both"/>
      </w:pPr>
      <w:r w:rsidRPr="00A2734B">
        <w:t>Mo está encantado de que sus primas de seguro sean más bajas porque las finanzas abiertas, los datos abiertos y la IA han ayudado a reducir el fraude y detectar delitos financieros.</w:t>
      </w:r>
    </w:p>
    <w:p w14:paraId="30EDFE0E" w14:textId="77777777" w:rsidR="00A2734B" w:rsidRPr="00A2734B" w:rsidRDefault="00A2734B" w:rsidP="00A2734B">
      <w:pPr>
        <w:jc w:val="both"/>
      </w:pPr>
      <w:r w:rsidRPr="00A2734B">
        <w:t>La tecnología, como la telemática avanzada, le permite realizar un seguimiento de sus hábitos de conducción. La cobertura del seguro para esto se activa cada vez que enciende su automóvil, con un precio de acuerdo con la naturaleza y el tiempo de su viaje.</w:t>
      </w:r>
    </w:p>
    <w:p w14:paraId="35383E05" w14:textId="11A0C465" w:rsidR="00A2734B" w:rsidRPr="00A2734B" w:rsidRDefault="00A2734B" w:rsidP="00A2734B">
      <w:pPr>
        <w:jc w:val="both"/>
      </w:pPr>
      <w:r w:rsidRPr="00A2734B">
        <w:t>Su amiga Sally, que trabaja a tiempo parcial, es madre soltera de dos hijos y tiene una enfermedad a largo plazo que no pone en peligro su vida, no está tan contenta.</w:t>
      </w:r>
      <w:r>
        <w:t xml:space="preserve"> </w:t>
      </w:r>
      <w:r w:rsidRPr="00A2734B">
        <w:t>Puede pagar todas sus facturas, pero la computadora sigue diciendo que no, considerándola un riesgo demasiado alto para muchos productos financieros y de seguros.</w:t>
      </w:r>
    </w:p>
    <w:p w14:paraId="49B024FA" w14:textId="77777777" w:rsidR="00A2734B" w:rsidRPr="00A2734B" w:rsidRDefault="00A2734B" w:rsidP="00A2734B">
      <w:pPr>
        <w:jc w:val="both"/>
      </w:pPr>
      <w:r w:rsidRPr="00A2734B">
        <w:t>Sin un humano al otro lado de la línea, no puede explicar que el pago que dejó de hacer una sola vez en el auto se debió a que su ex no envió la manutención de los hijos a tiempo.</w:t>
      </w:r>
    </w:p>
    <w:p w14:paraId="05875886" w14:textId="77777777" w:rsidR="00A2734B" w:rsidRPr="00A2734B" w:rsidRDefault="00A2734B" w:rsidP="00A2734B">
      <w:pPr>
        <w:jc w:val="both"/>
      </w:pPr>
      <w:r w:rsidRPr="00A2734B">
        <w:t>Sin embargo, ha sido aceptada por una parte fraccionaria de una propiedad. Usando criptomonedas. Espera que su inversión crezca, para que algún día pueda permitirse ladrillos y cemento de verdad. Una start-up de tecnología financiera le ha dado acceso a servicios bancarios que no podía obtener de los bancos tradicionales.</w:t>
      </w:r>
    </w:p>
    <w:p w14:paraId="345BCE05" w14:textId="77777777" w:rsidR="00A2734B" w:rsidRPr="00A2734B" w:rsidRDefault="00A2734B" w:rsidP="00A2734B">
      <w:pPr>
        <w:jc w:val="both"/>
        <w:rPr>
          <w:rFonts w:ascii="Arial Nova Cond" w:hAnsi="Arial Nova Cond"/>
          <w:sz w:val="24"/>
          <w:szCs w:val="24"/>
        </w:rPr>
      </w:pPr>
      <w:r w:rsidRPr="00A2734B">
        <w:rPr>
          <w:rFonts w:ascii="Arial Nova Cond" w:hAnsi="Arial Nova Cond"/>
          <w:sz w:val="24"/>
          <w:szCs w:val="24"/>
        </w:rPr>
        <w:t>Entonces, ¿cuáles son los beneficios potenciales de la grasa entera?</w:t>
      </w:r>
    </w:p>
    <w:p w14:paraId="40FB5847" w14:textId="77777777" w:rsidR="00A2734B" w:rsidRPr="00A2734B" w:rsidRDefault="00A2734B" w:rsidP="00A2734B">
      <w:pPr>
        <w:numPr>
          <w:ilvl w:val="0"/>
          <w:numId w:val="2"/>
        </w:numPr>
        <w:jc w:val="both"/>
      </w:pPr>
      <w:r w:rsidRPr="00A2734B">
        <w:t>Mejoras reales en productos, servicios y precios personalizados para el cliente, especialmente para personas que no son atípicas como Mo.</w:t>
      </w:r>
    </w:p>
    <w:p w14:paraId="05767A0F" w14:textId="77777777" w:rsidR="00A2734B" w:rsidRPr="00A2734B" w:rsidRDefault="00A2734B" w:rsidP="00A2734B">
      <w:pPr>
        <w:numPr>
          <w:ilvl w:val="0"/>
          <w:numId w:val="2"/>
        </w:numPr>
        <w:jc w:val="both"/>
      </w:pPr>
      <w:r w:rsidRPr="00A2734B">
        <w:lastRenderedPageBreak/>
        <w:t>Potencialmente, más servicios y productos para los que antes estaban excluidos financieramente, como Sally, porque a medida que la tecnología comienza a reducir los costos, los costos para servir a los consumidores de mayor riesgo se reducen.</w:t>
      </w:r>
    </w:p>
    <w:p w14:paraId="2D3531E5" w14:textId="77777777" w:rsidR="00A2734B" w:rsidRPr="00A2734B" w:rsidRDefault="00A2734B" w:rsidP="00A2734B">
      <w:pPr>
        <w:numPr>
          <w:ilvl w:val="0"/>
          <w:numId w:val="2"/>
        </w:numPr>
        <w:jc w:val="both"/>
      </w:pPr>
      <w:r w:rsidRPr="00A2734B">
        <w:t>Competencia más intensa con una frontera más porosa entre los titulares y los retadores y un cambio más fácil. Las personas pueden poner a disposición sus datos e información para que las empresas compitan más por los clientes con productos y precios adaptados a sus circunstancias personales.</w:t>
      </w:r>
    </w:p>
    <w:p w14:paraId="6CC7EA9E" w14:textId="77777777" w:rsidR="00A2734B" w:rsidRPr="00A2734B" w:rsidRDefault="00A2734B" w:rsidP="00A2734B">
      <w:pPr>
        <w:numPr>
          <w:ilvl w:val="0"/>
          <w:numId w:val="2"/>
        </w:numPr>
        <w:jc w:val="both"/>
      </w:pPr>
      <w:r w:rsidRPr="00A2734B">
        <w:t>Y una mayor variedad de empresas que ofrecen lo que parecen servicios financieros: minoristas, grandes tecnológicas, proveedores de telefonía móvil, recién llegados.</w:t>
      </w:r>
    </w:p>
    <w:p w14:paraId="4C8093BA" w14:textId="77777777" w:rsidR="00A2734B" w:rsidRPr="00A2734B" w:rsidRDefault="00A2734B" w:rsidP="00A2734B">
      <w:pPr>
        <w:jc w:val="both"/>
        <w:rPr>
          <w:rFonts w:ascii="Arial Nova Cond" w:hAnsi="Arial Nova Cond"/>
          <w:sz w:val="24"/>
          <w:szCs w:val="24"/>
        </w:rPr>
      </w:pPr>
      <w:r w:rsidRPr="00A2734B">
        <w:rPr>
          <w:rFonts w:ascii="Arial Nova Cond" w:hAnsi="Arial Nova Cond"/>
          <w:sz w:val="24"/>
          <w:szCs w:val="24"/>
        </w:rPr>
        <w:t>Todo ello en beneficio de la productividad.</w:t>
      </w:r>
    </w:p>
    <w:p w14:paraId="7BB028CC" w14:textId="1D090EFB" w:rsidR="00A2734B" w:rsidRPr="00A2734B" w:rsidRDefault="00A2734B" w:rsidP="00A2734B">
      <w:pPr>
        <w:jc w:val="both"/>
      </w:pPr>
      <w:r w:rsidRPr="00A2734B">
        <w:t>Una investigación realizada por</w:t>
      </w:r>
      <w:r w:rsidR="00D7052F">
        <w:t xml:space="preserve"> </w:t>
      </w:r>
      <w:hyperlink r:id="rId9" w:tgtFrame="_blank" w:history="1">
        <w:r w:rsidRPr="00A2734B">
          <w:rPr>
            <w:rStyle w:val="Hipervnculo"/>
          </w:rPr>
          <w:t>Innovate Finance</w:t>
        </w:r>
      </w:hyperlink>
      <w:r w:rsidR="00D7052F">
        <w:t xml:space="preserve"> </w:t>
      </w:r>
      <w:r w:rsidRPr="00A2734B">
        <w:t>sugiere que el 98% de las fintechs han tenido un impacto positivo en el empleo y la productividad.</w:t>
      </w:r>
    </w:p>
    <w:p w14:paraId="301A1F55" w14:textId="7A9121E4" w:rsidR="00A2734B" w:rsidRPr="00A2734B" w:rsidRDefault="00A2734B" w:rsidP="00A2734B">
      <w:pPr>
        <w:jc w:val="both"/>
      </w:pPr>
      <w:r w:rsidRPr="00A2734B">
        <w:t>Y en</w:t>
      </w:r>
      <w:r w:rsidR="00D7052F">
        <w:t xml:space="preserve"> </w:t>
      </w:r>
      <w:hyperlink r:id="rId10" w:anchor=":~:text=Additionally%2C%20the%20FinTech%20sector%20has,for%20greater%20reach%20and%20growth." w:tgtFrame="_blank" w:history="1">
        <w:r w:rsidRPr="00A2734B">
          <w:rPr>
            <w:rStyle w:val="Hipervnculo"/>
          </w:rPr>
          <w:t>promedio</w:t>
        </w:r>
      </w:hyperlink>
      <w:r w:rsidRPr="00A2734B">
        <w:t>, las fintechs se están expandiendo a un ritmo del 20% anual.</w:t>
      </w:r>
    </w:p>
    <w:p w14:paraId="7530D837" w14:textId="4435EEA1" w:rsidR="00A2734B" w:rsidRPr="00A2734B" w:rsidRDefault="00A2734B" w:rsidP="00A2734B">
      <w:pPr>
        <w:jc w:val="both"/>
      </w:pPr>
      <w:r w:rsidRPr="00A2734B">
        <w:t>La evolución de</w:t>
      </w:r>
      <w:r w:rsidR="00D7052F">
        <w:t xml:space="preserve"> </w:t>
      </w:r>
      <w:hyperlink r:id="rId11" w:tgtFrame="_blank" w:history="1">
        <w:r w:rsidRPr="00A2734B">
          <w:rPr>
            <w:rStyle w:val="Hipervnculo"/>
          </w:rPr>
          <w:t>la computación</w:t>
        </w:r>
        <w:r w:rsidR="00D7052F">
          <w:rPr>
            <w:rStyle w:val="Hipervnculo"/>
          </w:rPr>
          <w:t xml:space="preserve"> </w:t>
        </w:r>
        <w:r w:rsidRPr="00A2734B">
          <w:rPr>
            <w:rStyle w:val="Hipervnculo"/>
          </w:rPr>
          <w:t>cuántica</w:t>
        </w:r>
      </w:hyperlink>
      <w:r w:rsidR="00D7052F">
        <w:t xml:space="preserve"> </w:t>
      </w:r>
      <w:r w:rsidRPr="00A2734B">
        <w:t>podría dar lugar a un mejor rendimiento de las inversiones de cartera de las empresas y a una mayor rentabilidad para el Mo.</w:t>
      </w:r>
    </w:p>
    <w:p w14:paraId="6DE3BC1A" w14:textId="77777777" w:rsidR="00A2734B" w:rsidRPr="00A2734B" w:rsidRDefault="00A2734B" w:rsidP="00A2734B">
      <w:pPr>
        <w:jc w:val="both"/>
      </w:pPr>
      <w:r w:rsidRPr="00A2734B">
        <w:t>Las aplicaciones impulsadas por IA significan que Mo puede acceder a datos en tiempo real sobre todas sus inversiones, lo que le permite realizar cambios fáciles en estas y en toda su cartera de pensiones.</w:t>
      </w:r>
    </w:p>
    <w:p w14:paraId="54B410AE" w14:textId="77777777" w:rsidR="00A2734B" w:rsidRPr="00A2734B" w:rsidRDefault="00A2734B" w:rsidP="00A2734B">
      <w:pPr>
        <w:jc w:val="both"/>
      </w:pPr>
      <w:r w:rsidRPr="00A2734B">
        <w:t>El gobierno y la industria han puesto en marcha un panel de pensiones y opciones para ollas individuales para simplificar lo que alguna vez fue un sistema desconcertante.</w:t>
      </w:r>
    </w:p>
    <w:p w14:paraId="1AF0B7F5" w14:textId="77777777" w:rsidR="00A2734B" w:rsidRPr="00A2734B" w:rsidRDefault="00A2734B" w:rsidP="00A2734B">
      <w:pPr>
        <w:jc w:val="both"/>
      </w:pPr>
      <w:r w:rsidRPr="00A2734B">
        <w:t>El fraude y los delitos financieros han disminuido, ya que existe una forma segura de probar las identidades digitales. Esto reduce los costos y el ahorro beneficia a los consumidores.</w:t>
      </w:r>
    </w:p>
    <w:p w14:paraId="1FCDF631" w14:textId="77777777" w:rsidR="00A2734B" w:rsidRPr="00A2734B" w:rsidRDefault="00A2734B" w:rsidP="00A2734B">
      <w:pPr>
        <w:jc w:val="both"/>
      </w:pPr>
      <w:r w:rsidRPr="00A2734B">
        <w:t>Después de las preocupaciones iniciales, las personas aprecian estos cambios radicales y la confianza y la satisfacción en los servicios financieros aumentan considerablemente.</w:t>
      </w:r>
    </w:p>
    <w:p w14:paraId="3B6A7484" w14:textId="77777777" w:rsidR="00A2734B" w:rsidRPr="00A2734B" w:rsidRDefault="00A2734B" w:rsidP="00A2734B">
      <w:pPr>
        <w:jc w:val="both"/>
        <w:rPr>
          <w:rFonts w:ascii="Arial Nova Cond" w:hAnsi="Arial Nova Cond"/>
          <w:sz w:val="24"/>
          <w:szCs w:val="24"/>
        </w:rPr>
      </w:pPr>
      <w:r w:rsidRPr="00A2734B">
        <w:rPr>
          <w:rFonts w:ascii="Arial Nova Cond" w:hAnsi="Arial Nova Cond"/>
          <w:sz w:val="24"/>
          <w:szCs w:val="24"/>
        </w:rPr>
        <w:t>¿Qué pasa con las desventajas?</w:t>
      </w:r>
    </w:p>
    <w:p w14:paraId="7E04C710" w14:textId="6B1A275A" w:rsidR="00A2734B" w:rsidRPr="00A2734B" w:rsidRDefault="00A2734B" w:rsidP="00A2734B">
      <w:pPr>
        <w:jc w:val="both"/>
      </w:pPr>
      <w:r w:rsidRPr="00A2734B">
        <w:t>La hiper</w:t>
      </w:r>
      <w:r>
        <w:t xml:space="preserve"> </w:t>
      </w:r>
      <w:r w:rsidRPr="00A2734B">
        <w:t>personalización podría significar que más grupos se vuelvan "demasiado difíciles de molestar" para las empresas, afianzando, en lugar de reducir, la exclusión financiera. Sobre todo, porque siguen existiendo enormes lagunas en la educación financiera.</w:t>
      </w:r>
    </w:p>
    <w:p w14:paraId="1855AC39" w14:textId="0553F77C" w:rsidR="00A2734B" w:rsidRPr="00A2734B" w:rsidRDefault="00A2734B" w:rsidP="00A2734B">
      <w:pPr>
        <w:jc w:val="both"/>
      </w:pPr>
      <w:r w:rsidRPr="00A2734B">
        <w:t>Los gigantes de la tecnología y la banca engullen a la competencia. De hecho, cualquiera de</w:t>
      </w:r>
      <w:r>
        <w:t xml:space="preserve"> </w:t>
      </w:r>
      <w:hyperlink r:id="rId12" w:tooltip="fs23-4.pdf" w:history="1">
        <w:r w:rsidRPr="00A2734B">
          <w:rPr>
            <w:rStyle w:val="Hipervnculo"/>
          </w:rPr>
          <w:t>las grandes tecnológicas</w:t>
        </w:r>
      </w:hyperlink>
      <w:r>
        <w:t xml:space="preserve"> </w:t>
      </w:r>
      <w:r w:rsidRPr="00A2734B">
        <w:t>tiene el poder financiero para comprar todos los principales bancos y empresas de servicios financieros del Reino Unido que cotizan en bolsa. Sin embargo, los reguladores financieros y de competencia tendrían algo que decir...</w:t>
      </w:r>
    </w:p>
    <w:p w14:paraId="29BCC07A" w14:textId="77777777" w:rsidR="00A2734B" w:rsidRPr="00A2734B" w:rsidRDefault="00A2734B" w:rsidP="00A2734B">
      <w:pPr>
        <w:jc w:val="both"/>
      </w:pPr>
      <w:r w:rsidRPr="00A2734B">
        <w:t>Pero, en última instancia, es posible que Mo y Sally se queden con menos, no más opciones.</w:t>
      </w:r>
    </w:p>
    <w:p w14:paraId="4930E3E2" w14:textId="77777777" w:rsidR="00A2734B" w:rsidRPr="00A2734B" w:rsidRDefault="00A2734B" w:rsidP="00A2734B">
      <w:pPr>
        <w:jc w:val="both"/>
      </w:pPr>
      <w:r w:rsidRPr="00A2734B">
        <w:t>Se desencadenan nuevas formas de fraude y daños, y la seguridad de las identidades digitales se ve comprometida, lo que socava la confianza en la tecnología, o incluso peor.</w:t>
      </w:r>
    </w:p>
    <w:p w14:paraId="73A32D97" w14:textId="77777777" w:rsidR="00A2734B" w:rsidRPr="00A2734B" w:rsidRDefault="00A2734B" w:rsidP="00A2734B">
      <w:pPr>
        <w:jc w:val="both"/>
      </w:pPr>
      <w:r w:rsidRPr="00A2734B">
        <w:lastRenderedPageBreak/>
        <w:t>Los límites entre los juegos, las apuestas, el entretenimiento, el comercio y la inversión se vuelven tan difusos que ponen en peligro el bienestar financiero a largo plazo de las personas.</w:t>
      </w:r>
    </w:p>
    <w:p w14:paraId="5618E78D" w14:textId="77777777" w:rsidR="00A2734B" w:rsidRPr="00A2734B" w:rsidRDefault="00A2734B" w:rsidP="00A2734B">
      <w:pPr>
        <w:jc w:val="both"/>
      </w:pPr>
      <w:r w:rsidRPr="00A2734B">
        <w:t>Es posible que tengamos que prepararnos para el Techlash.</w:t>
      </w:r>
    </w:p>
    <w:p w14:paraId="1477E311" w14:textId="77777777" w:rsidR="00A2734B" w:rsidRPr="00A2734B" w:rsidRDefault="00A2734B" w:rsidP="00A2734B">
      <w:pPr>
        <w:jc w:val="both"/>
        <w:rPr>
          <w:rFonts w:ascii="Arial Nova Cond" w:hAnsi="Arial Nova Cond"/>
          <w:sz w:val="24"/>
          <w:szCs w:val="24"/>
        </w:rPr>
      </w:pPr>
      <w:r w:rsidRPr="00A2734B">
        <w:rPr>
          <w:rFonts w:ascii="Arial Nova Cond" w:hAnsi="Arial Nova Cond"/>
          <w:sz w:val="24"/>
          <w:szCs w:val="24"/>
        </w:rPr>
        <w:t>Opción de tecnología ligera</w:t>
      </w:r>
    </w:p>
    <w:p w14:paraId="564ECAA8" w14:textId="77777777" w:rsidR="00A2734B" w:rsidRPr="00A2734B" w:rsidRDefault="00A2734B" w:rsidP="00A2734B">
      <w:pPr>
        <w:jc w:val="both"/>
      </w:pPr>
      <w:r w:rsidRPr="00A2734B">
        <w:t>Otro escenario potencial es la opción Desnatada. Progreso incremental en la tecnología de consumo, pero con poca grasa en términos de innovación adicional.</w:t>
      </w:r>
    </w:p>
    <w:p w14:paraId="27C173D0" w14:textId="77777777" w:rsidR="00A2734B" w:rsidRPr="00A2734B" w:rsidRDefault="00A2734B" w:rsidP="00A2734B">
      <w:pPr>
        <w:jc w:val="both"/>
      </w:pPr>
      <w:r w:rsidRPr="00A2734B">
        <w:t>Se sigue prefiriendo el contacto humano, en lugar de las indicaciones de la IA o los consejos robóticos. Mantener sucursales bancarias físicas se convierte en una ventaja competitiva. Esto agrada a Sally hasta que sigue siendo rechazada para una hipoteca. Esto frustra a Mo, que tiene poco tiempo, ya que le gustaría controlar sus finanzas mientras se desplaza por su viaje a casa y prefiere interactuar con bots.</w:t>
      </w:r>
    </w:p>
    <w:p w14:paraId="4384B1CD" w14:textId="77777777" w:rsidR="00A2734B" w:rsidRPr="00A2734B" w:rsidRDefault="00A2734B" w:rsidP="00A2734B">
      <w:pPr>
        <w:jc w:val="both"/>
      </w:pPr>
      <w:r w:rsidRPr="00A2734B">
        <w:t>Hay una lenta adopción de la digitalización profunda más allá de los pagos y el ahorro. La cuenta corriente de Mo sigue siendo gratuita, aunque le gustaría recibir servicios más rápidos y tecnológicos.</w:t>
      </w:r>
    </w:p>
    <w:p w14:paraId="54A5EB00" w14:textId="77777777" w:rsidR="00A2734B" w:rsidRPr="00A2734B" w:rsidRDefault="00A2734B" w:rsidP="00A2734B">
      <w:pPr>
        <w:jc w:val="both"/>
      </w:pPr>
      <w:r w:rsidRPr="00A2734B">
        <w:t>Las grandes empresas tecnológicas siguen centradas en infraestructuras como la nube. Desconfiados de la regulación financiera intrusiva, evitan la esfera regulatoria y las oportunidades en sus datos no son capturadas por las empresas financieras.</w:t>
      </w:r>
    </w:p>
    <w:p w14:paraId="7C353D8E" w14:textId="77777777" w:rsidR="00A2734B" w:rsidRPr="00A2734B" w:rsidRDefault="00A2734B" w:rsidP="00A2734B">
      <w:pPr>
        <w:jc w:val="both"/>
      </w:pPr>
      <w:r w:rsidRPr="00A2734B">
        <w:t>Los proveedores tradicionales, conscientes de los costes hundidos de su sistema de TI, duplican sus fortalezas existentes y son reacios a ponerse al día con la tecnología o simplemente no pueden permitírselo.</w:t>
      </w:r>
    </w:p>
    <w:p w14:paraId="218779A2" w14:textId="77777777" w:rsidR="00A2734B" w:rsidRPr="00A2734B" w:rsidRDefault="00A2734B" w:rsidP="00A2734B">
      <w:pPr>
        <w:jc w:val="both"/>
      </w:pPr>
      <w:r w:rsidRPr="00A2734B">
        <w:t>Los problemas de privacidad y la incapacidad de resolverlos limitan la personalización.</w:t>
      </w:r>
    </w:p>
    <w:p w14:paraId="6551F7DE" w14:textId="77777777" w:rsidR="00A2734B" w:rsidRPr="00A2734B" w:rsidRDefault="00A2734B" w:rsidP="00A2734B">
      <w:pPr>
        <w:jc w:val="both"/>
      </w:pPr>
      <w:r w:rsidRPr="00A2734B">
        <w:t>Por lo tanto, en el lado positivo, evitamos algunos riesgos de fallas tecnológicas generalizadas.</w:t>
      </w:r>
    </w:p>
    <w:p w14:paraId="149EEC73" w14:textId="77777777" w:rsidR="00A2734B" w:rsidRPr="00A2734B" w:rsidRDefault="00A2734B" w:rsidP="00A2734B">
      <w:pPr>
        <w:jc w:val="both"/>
        <w:rPr>
          <w:rFonts w:ascii="Arial Nova Cond" w:hAnsi="Arial Nova Cond"/>
          <w:sz w:val="24"/>
          <w:szCs w:val="24"/>
        </w:rPr>
      </w:pPr>
      <w:r w:rsidRPr="00A2734B">
        <w:rPr>
          <w:rFonts w:ascii="Arial Nova Cond" w:hAnsi="Arial Nova Cond"/>
          <w:sz w:val="24"/>
          <w:szCs w:val="24"/>
        </w:rPr>
        <w:t>¿Y qué hay de las desventajas?</w:t>
      </w:r>
    </w:p>
    <w:p w14:paraId="2FE1A15D" w14:textId="77777777" w:rsidR="00A2734B" w:rsidRPr="00A2734B" w:rsidRDefault="00A2734B" w:rsidP="00A2734B">
      <w:pPr>
        <w:numPr>
          <w:ilvl w:val="0"/>
          <w:numId w:val="3"/>
        </w:numPr>
        <w:jc w:val="both"/>
      </w:pPr>
      <w:r w:rsidRPr="00A2734B">
        <w:t>Las desigualdades actuales se enquistan. Mo no logra optimizar sus inversiones y Sally sigue siendo excluida financieramente.</w:t>
      </w:r>
    </w:p>
    <w:p w14:paraId="7DF83F5A" w14:textId="77777777" w:rsidR="00A2734B" w:rsidRPr="00A2734B" w:rsidRDefault="00A2734B" w:rsidP="00A2734B">
      <w:pPr>
        <w:numPr>
          <w:ilvl w:val="0"/>
          <w:numId w:val="3"/>
        </w:numPr>
        <w:jc w:val="both"/>
      </w:pPr>
      <w:r w:rsidRPr="00A2734B">
        <w:t>Con poco apetito por la innovación, solo los gigantes tecnológicos invierten seriamente a escala, lo que distorsiona aún más la competencia. La base de costos de las empresas tradicionales se infla, lo que afecta el rendimiento del capital a largo plazo y su atractivo para los inversores. Perdemos ganancias de productividad.</w:t>
      </w:r>
    </w:p>
    <w:p w14:paraId="37A36658" w14:textId="77777777" w:rsidR="00A2734B" w:rsidRPr="00A2734B" w:rsidRDefault="00A2734B" w:rsidP="00A2734B">
      <w:pPr>
        <w:numPr>
          <w:ilvl w:val="0"/>
          <w:numId w:val="3"/>
        </w:numPr>
        <w:jc w:val="both"/>
      </w:pPr>
      <w:r w:rsidRPr="00A2734B">
        <w:t>También nos perdemos los beneficios de la innovación, deteniendo el reciente éxito del Reino Unido como centro de tecnología financiera. Los puestos de trabajo, la inversión y el crecimiento potenciales podrían estar en peligro, y nuestra ambición podría verse frustrada.</w:t>
      </w:r>
    </w:p>
    <w:p w14:paraId="129A012F" w14:textId="77777777" w:rsidR="00A2734B" w:rsidRPr="00A2734B" w:rsidRDefault="00A2734B" w:rsidP="00A2734B">
      <w:pPr>
        <w:jc w:val="both"/>
        <w:rPr>
          <w:rFonts w:ascii="Arial Nova Cond" w:hAnsi="Arial Nova Cond"/>
          <w:sz w:val="24"/>
          <w:szCs w:val="24"/>
        </w:rPr>
      </w:pPr>
      <w:r w:rsidRPr="00A2734B">
        <w:rPr>
          <w:rFonts w:ascii="Arial Nova Cond" w:hAnsi="Arial Nova Cond"/>
          <w:sz w:val="24"/>
          <w:szCs w:val="24"/>
        </w:rPr>
        <w:t>Lo que depara el futuro para la regulación</w:t>
      </w:r>
    </w:p>
    <w:p w14:paraId="392C18EE" w14:textId="77777777" w:rsidR="00A2734B" w:rsidRPr="00A2734B" w:rsidRDefault="00A2734B" w:rsidP="00A2734B">
      <w:pPr>
        <w:jc w:val="both"/>
      </w:pPr>
      <w:r w:rsidRPr="00A2734B">
        <w:t>¿Qué escenario prevalecerá? Es posible que incluso veamos una opción semidesnatada.</w:t>
      </w:r>
    </w:p>
    <w:p w14:paraId="6BC5266B" w14:textId="77777777" w:rsidR="00A2734B" w:rsidRPr="00A2734B" w:rsidRDefault="00A2734B" w:rsidP="00A2734B">
      <w:pPr>
        <w:jc w:val="both"/>
      </w:pPr>
      <w:r w:rsidRPr="00A2734B">
        <w:lastRenderedPageBreak/>
        <w:t>¿Y quién impulsará la opción que tomemos? Históricamente, la neutralidad tecnológica ha significado que los reguladores no dictan qué camino tomar.</w:t>
      </w:r>
    </w:p>
    <w:p w14:paraId="055FCD69" w14:textId="4BCDC39D" w:rsidR="00A2734B" w:rsidRPr="00A2734B" w:rsidRDefault="00A2734B" w:rsidP="00A2734B">
      <w:pPr>
        <w:jc w:val="both"/>
      </w:pPr>
      <w:r w:rsidRPr="00A2734B">
        <w:t xml:space="preserve">Pero, ¿estamos en un punto de inflexión global que requiere una mentalidad regulatoria fundamentalmente diferente? ¿Deberíamos permitir la adopción más ambiciosa de tecnologías de consumo, gestionando los </w:t>
      </w:r>
      <w:r w:rsidR="00D7052F" w:rsidRPr="00A2734B">
        <w:t>riesgos,</w:t>
      </w:r>
      <w:r w:rsidRPr="00A2734B">
        <w:t xml:space="preserve"> pero sin pretender que podemos mitigarlos por completo?</w:t>
      </w:r>
    </w:p>
    <w:p w14:paraId="4757F668" w14:textId="77777777" w:rsidR="00A2734B" w:rsidRPr="00A2734B" w:rsidRDefault="00A2734B" w:rsidP="00A2734B">
      <w:pPr>
        <w:jc w:val="both"/>
      </w:pPr>
      <w:r w:rsidRPr="00A2734B">
        <w:t>¿Y qué podría significar eso?</w:t>
      </w:r>
    </w:p>
    <w:p w14:paraId="1494D5A4" w14:textId="77777777" w:rsidR="00A2734B" w:rsidRPr="00A2734B" w:rsidRDefault="00A2734B" w:rsidP="00A2734B">
      <w:pPr>
        <w:jc w:val="both"/>
        <w:rPr>
          <w:rFonts w:ascii="Arial Nova Cond" w:hAnsi="Arial Nova Cond"/>
          <w:sz w:val="24"/>
          <w:szCs w:val="24"/>
        </w:rPr>
      </w:pPr>
      <w:r w:rsidRPr="00A2734B">
        <w:rPr>
          <w:rFonts w:ascii="Arial Nova Cond" w:hAnsi="Arial Nova Cond"/>
          <w:sz w:val="24"/>
          <w:szCs w:val="24"/>
        </w:rPr>
        <w:t>Nuestro apetito por el riesgo y la innovación</w:t>
      </w:r>
    </w:p>
    <w:p w14:paraId="2CD4B099" w14:textId="77777777" w:rsidR="00A2734B" w:rsidRPr="00A2734B" w:rsidRDefault="00A2734B" w:rsidP="00A2734B">
      <w:pPr>
        <w:jc w:val="both"/>
      </w:pPr>
      <w:r w:rsidRPr="00A2734B">
        <w:t>He hablado en otro lugar sobre la necesidad de un debate sobre el apetito de riesgo social y político.</w:t>
      </w:r>
    </w:p>
    <w:p w14:paraId="7687A403" w14:textId="2376FB66" w:rsidR="00A2734B" w:rsidRPr="00A2734B" w:rsidRDefault="00A2734B" w:rsidP="00A2734B">
      <w:pPr>
        <w:jc w:val="both"/>
      </w:pPr>
      <w:r w:rsidRPr="00A2734B">
        <w:t>Podemos permitir la innovación en IA sin una intrusión regulatoria excesiva, centrándonos en los resultados, tal y como se articula en nuestro nuevo</w:t>
      </w:r>
      <w:r w:rsidR="00272508">
        <w:t xml:space="preserve"> </w:t>
      </w:r>
      <w:hyperlink r:id="rId13" w:tooltip="Consumer Duty" w:history="1">
        <w:r w:rsidRPr="00A2734B">
          <w:rPr>
            <w:rStyle w:val="Hipervnculo"/>
          </w:rPr>
          <w:t>Deber del Consumidor</w:t>
        </w:r>
      </w:hyperlink>
      <w:r w:rsidRPr="00A2734B">
        <w:t>, y con la responsabilidad de los altos directivos.</w:t>
      </w:r>
    </w:p>
    <w:p w14:paraId="4CABFD67" w14:textId="77777777" w:rsidR="00A2734B" w:rsidRPr="00A2734B" w:rsidRDefault="00A2734B" w:rsidP="00A2734B">
      <w:pPr>
        <w:jc w:val="both"/>
      </w:pPr>
      <w:r w:rsidRPr="00A2734B">
        <w:t>Sin embargo, en lugar de ser capaces de detener todos los problemas por adelantado, esto significará que las empresas tendrán una gobernanza que solucione algunos problemas después de que aparezcan los problemas. Esto podría aplicarse a problemas con la forma en que funcionan los modelos, el sesgo de los datos o los resultados inciertos a largo plazo.</w:t>
      </w:r>
    </w:p>
    <w:p w14:paraId="7D252B0F" w14:textId="77777777" w:rsidR="00A2734B" w:rsidRPr="00A2734B" w:rsidRDefault="00A2734B" w:rsidP="00A2734B">
      <w:pPr>
        <w:jc w:val="both"/>
      </w:pPr>
      <w:r w:rsidRPr="00A2734B">
        <w:t>Se ha argumentado que las políticas en el Reino Unido a menudo están sesgadas hacia los que adoptan lentamente en lugar de hacia los rápidos, en comparación con, por ejemplo, Escandinavia, donde se afirma que lo contrario es cierto.</w:t>
      </w:r>
    </w:p>
    <w:p w14:paraId="15F1EC11" w14:textId="77777777" w:rsidR="00A2734B" w:rsidRPr="00A2734B" w:rsidRDefault="00A2734B" w:rsidP="00A2734B">
      <w:pPr>
        <w:jc w:val="both"/>
      </w:pPr>
      <w:r w:rsidRPr="00A2734B">
        <w:t>Eso plantea la cuestión de las normas culturales y políticas: ¿cuál es nuestro apetito por el riesgo como país? ¿Creemos que vale la pena correr el riesgo de que unas pocas personas salgan perdiendo el riesgo de un beneficio más amplio para los consumidores y potencialmente para la productividad económica? ¿Y qué pasa con la confianza pública? ¿Qué sucede cuando fallan los grandes sistemas tecnológicos? ¿Existe confianza pública en que las autoridades actuarán con la suficiente rapidez?</w:t>
      </w:r>
    </w:p>
    <w:p w14:paraId="7CFA0756" w14:textId="77777777" w:rsidR="00A2734B" w:rsidRPr="00A2734B" w:rsidRDefault="00A2734B" w:rsidP="00A2734B">
      <w:pPr>
        <w:jc w:val="both"/>
        <w:rPr>
          <w:rFonts w:ascii="Arial Nova Cond" w:hAnsi="Arial Nova Cond"/>
          <w:sz w:val="24"/>
          <w:szCs w:val="24"/>
        </w:rPr>
      </w:pPr>
      <w:r w:rsidRPr="00A2734B">
        <w:rPr>
          <w:rFonts w:ascii="Arial Nova Cond" w:hAnsi="Arial Nova Cond"/>
          <w:sz w:val="24"/>
          <w:szCs w:val="24"/>
        </w:rPr>
        <w:t>Las consecuencias para la competencia</w:t>
      </w:r>
    </w:p>
    <w:p w14:paraId="1EF8732B" w14:textId="77777777" w:rsidR="00A2734B" w:rsidRPr="00A2734B" w:rsidRDefault="00A2734B" w:rsidP="00A2734B">
      <w:pPr>
        <w:jc w:val="both"/>
      </w:pPr>
      <w:r w:rsidRPr="00A2734B">
        <w:t>Querremos que florezcan la competencia y la innovación, pero evitaremos que las barreras a la entrada en el mercado sean erigidas por proveedores monopolísticos de la última tecnología "imprescindible".</w:t>
      </w:r>
    </w:p>
    <w:p w14:paraId="3C66F517" w14:textId="77777777" w:rsidR="00A2734B" w:rsidRPr="00A2734B" w:rsidRDefault="00A2734B" w:rsidP="00A2734B">
      <w:pPr>
        <w:jc w:val="both"/>
      </w:pPr>
      <w:r w:rsidRPr="00A2734B">
        <w:t>Es entonces cuando ciertas tecnologías o datos tienen una gran demanda, lo que es beneficioso cuando impulsan la innovación y la competencia.</w:t>
      </w:r>
    </w:p>
    <w:p w14:paraId="54D53D3C" w14:textId="77777777" w:rsidR="00A2734B" w:rsidRPr="00A2734B" w:rsidRDefault="00A2734B" w:rsidP="00A2734B">
      <w:pPr>
        <w:jc w:val="both"/>
      </w:pPr>
      <w:r w:rsidRPr="00A2734B">
        <w:t>Sin embargo, puede ocurrir lo contrario si todo el mundo se inclina por estas nuevas tecnologías o datos esenciales y cuando las barreras materiales a la entrada -debido, por ejemplo, a los efectos de red- consolidan el poder de mercado de los proveedores.</w:t>
      </w:r>
    </w:p>
    <w:p w14:paraId="139B0463" w14:textId="77777777" w:rsidR="00A2734B" w:rsidRPr="00A2734B" w:rsidRDefault="00A2734B" w:rsidP="00A2734B">
      <w:pPr>
        <w:jc w:val="both"/>
      </w:pPr>
      <w:r w:rsidRPr="00A2734B">
        <w:t>Cuando esto suceda, se necesitarán los remedios habituales en favor de la competencia. Y los impactos deberán tenerse en cuenta en todos los mercados y en los ecosistemas más amplios de los que forman parte las empresas.</w:t>
      </w:r>
    </w:p>
    <w:p w14:paraId="3D03F86C" w14:textId="77777777" w:rsidR="00A2734B" w:rsidRPr="00A2734B" w:rsidRDefault="00A2734B" w:rsidP="00A2734B">
      <w:pPr>
        <w:jc w:val="both"/>
      </w:pPr>
      <w:r w:rsidRPr="00A2734B">
        <w:t xml:space="preserve">Nuestra reciente consulta sobre las grandes tecnológicas pone de relieve una de las mayores preocupaciones en materia de competencia: la asimetría de los datos. Llegamos a la conclusión de </w:t>
      </w:r>
      <w:r w:rsidRPr="00A2734B">
        <w:lastRenderedPageBreak/>
        <w:t>que, a corto plazo, o quizás más allá, la entrada de las grandes tecnológicas en los servicios financieros podría beneficiar a muchos clientes. Sin embargo, a largo plazo, existía el riesgo de que los beneficios de la competencia se vieran erosionados si las empresas explotaban su arraigado poder de mercado. Y las grandes tecnológicas no son un conjunto monolítico de entidades, cada una tiene diferentes intenciones estratégicas. No todos querrán aventurarse en la esfera regulatoria financiera más intrusiva.</w:t>
      </w:r>
    </w:p>
    <w:p w14:paraId="5C5E1263" w14:textId="77777777" w:rsidR="00A2734B" w:rsidRPr="00A2734B" w:rsidRDefault="00A2734B" w:rsidP="00A2734B">
      <w:pPr>
        <w:jc w:val="both"/>
        <w:rPr>
          <w:rFonts w:ascii="Arial Nova Cond" w:hAnsi="Arial Nova Cond"/>
          <w:sz w:val="24"/>
          <w:szCs w:val="24"/>
        </w:rPr>
      </w:pPr>
      <w:r w:rsidRPr="00A2734B">
        <w:rPr>
          <w:rFonts w:ascii="Arial Nova Cond" w:hAnsi="Arial Nova Cond"/>
          <w:sz w:val="24"/>
          <w:szCs w:val="24"/>
        </w:rPr>
        <w:t>Enfoque regulatorio y asociación</w:t>
      </w:r>
    </w:p>
    <w:p w14:paraId="1FF440ED" w14:textId="77777777" w:rsidR="00A2734B" w:rsidRPr="00A2734B" w:rsidRDefault="00A2734B" w:rsidP="00A2734B">
      <w:pPr>
        <w:jc w:val="both"/>
      </w:pPr>
      <w:r w:rsidRPr="00A2734B">
        <w:t>En la FCA nos hemos movido decididamente hacia una regulación basada en resultados, encapsulada de manera más significativa en nuestro nuevo Deber del Consumidor.</w:t>
      </w:r>
    </w:p>
    <w:p w14:paraId="786B7938" w14:textId="77777777" w:rsidR="00A2734B" w:rsidRPr="00A2734B" w:rsidRDefault="00A2734B" w:rsidP="00A2734B">
      <w:pPr>
        <w:jc w:val="both"/>
      </w:pPr>
      <w:r w:rsidRPr="00A2734B">
        <w:t>El impuesto también se aplicará a la tecnología de consumo en los servicios financieros.</w:t>
      </w:r>
    </w:p>
    <w:p w14:paraId="4E16513A" w14:textId="77777777" w:rsidR="00A2734B" w:rsidRPr="00A2734B" w:rsidRDefault="00A2734B" w:rsidP="00A2734B">
      <w:pPr>
        <w:jc w:val="both"/>
      </w:pPr>
      <w:r w:rsidRPr="00A2734B">
        <w:t>Las empresas tienen que demostrar que sus productos y servicios están diseñados para ofrecer resultados positivos a los clientes.</w:t>
      </w:r>
    </w:p>
    <w:p w14:paraId="49370FE3" w14:textId="77777777" w:rsidR="00A2734B" w:rsidRPr="00A2734B" w:rsidRDefault="00A2734B" w:rsidP="00A2734B">
      <w:pPr>
        <w:jc w:val="both"/>
      </w:pPr>
      <w:r w:rsidRPr="00A2734B">
        <w:t>La inversión en tecnología para abordar la infraestructura heredada o para comprender mejor las necesidades de los clientes puede ayudar con el cumplimiento de Consumer Duty.</w:t>
      </w:r>
    </w:p>
    <w:p w14:paraId="60694DEE" w14:textId="77777777" w:rsidR="00A2734B" w:rsidRPr="00A2734B" w:rsidRDefault="00A2734B" w:rsidP="00A2734B">
      <w:pPr>
        <w:jc w:val="both"/>
      </w:pPr>
      <w:r w:rsidRPr="00A2734B">
        <w:t>En términos más generales, cabe esperar un mayor despliegue de nuestros poderes penales en el próximo año, ya que sabemos que la importancia de la disuasión a través de consecuencias adecuadas para quienes causan graves daños a los mercados y a los consumidores.</w:t>
      </w:r>
    </w:p>
    <w:p w14:paraId="42DF94D4" w14:textId="77777777" w:rsidR="00A2734B" w:rsidRPr="00A2734B" w:rsidRDefault="00A2734B" w:rsidP="00A2734B">
      <w:pPr>
        <w:jc w:val="both"/>
      </w:pPr>
      <w:r w:rsidRPr="00A2734B">
        <w:t>Trabajamos más que nunca a través de los límites sectoriales y jurisdiccionales tradicionales.</w:t>
      </w:r>
    </w:p>
    <w:p w14:paraId="165D5C0A" w14:textId="1336ACC6" w:rsidR="00A2734B" w:rsidRPr="00A2734B" w:rsidRDefault="00A2734B" w:rsidP="00A2734B">
      <w:pPr>
        <w:jc w:val="both"/>
      </w:pPr>
      <w:r w:rsidRPr="00A2734B">
        <w:t>A través del</w:t>
      </w:r>
      <w:r>
        <w:t xml:space="preserve"> </w:t>
      </w:r>
      <w:hyperlink r:id="rId14" w:tgtFrame="_blank" w:history="1">
        <w:r w:rsidRPr="00A2734B">
          <w:rPr>
            <w:rStyle w:val="Hipervnculo"/>
          </w:rPr>
          <w:t>Foro de Cooperación en Regulación Digital</w:t>
        </w:r>
      </w:hyperlink>
      <w:r>
        <w:t xml:space="preserve"> </w:t>
      </w:r>
      <w:r w:rsidRPr="00A2734B">
        <w:t>con la</w:t>
      </w:r>
      <w:r>
        <w:t xml:space="preserve"> </w:t>
      </w:r>
      <w:hyperlink r:id="rId15" w:tgtFrame="_blank" w:history="1">
        <w:r w:rsidRPr="00A2734B">
          <w:rPr>
            <w:rStyle w:val="Hipervnculo"/>
          </w:rPr>
          <w:t>Oficina</w:t>
        </w:r>
        <w:r>
          <w:rPr>
            <w:rStyle w:val="Hipervnculo"/>
          </w:rPr>
          <w:t xml:space="preserve"> </w:t>
        </w:r>
        <w:r w:rsidRPr="00A2734B">
          <w:rPr>
            <w:rStyle w:val="Hipervnculo"/>
          </w:rPr>
          <w:t>del Comisionado de Información</w:t>
        </w:r>
      </w:hyperlink>
      <w:r w:rsidRPr="00A2734B">
        <w:t>,</w:t>
      </w:r>
      <w:r>
        <w:t xml:space="preserve"> </w:t>
      </w:r>
      <w:hyperlink r:id="rId16" w:tgtFrame="_blank" w:history="1">
        <w:r w:rsidRPr="00A2734B">
          <w:rPr>
            <w:rStyle w:val="Hipervnculo"/>
          </w:rPr>
          <w:t>Ofcom</w:t>
        </w:r>
      </w:hyperlink>
      <w:r>
        <w:t xml:space="preserve"> </w:t>
      </w:r>
      <w:r w:rsidRPr="00A2734B">
        <w:t>y</w:t>
      </w:r>
      <w:r>
        <w:t xml:space="preserve"> </w:t>
      </w:r>
      <w:hyperlink r:id="rId17" w:tgtFrame="_blank" w:history="1">
        <w:r w:rsidRPr="00A2734B">
          <w:rPr>
            <w:rStyle w:val="Hipervnculo"/>
          </w:rPr>
          <w:t>CMA</w:t>
        </w:r>
      </w:hyperlink>
      <w:r w:rsidRPr="00A2734B">
        <w:t>, hemos abordado las promociones financieras ilegales en línea, hemos trabajado en la promoción de la competencia y la protección de datos y estamos apoyando al gobierno en nuevos marcos de IA.</w:t>
      </w:r>
    </w:p>
    <w:p w14:paraId="16A0A900" w14:textId="77777777" w:rsidR="00A2734B" w:rsidRPr="00A2734B" w:rsidRDefault="00A2734B" w:rsidP="00A2734B">
      <w:pPr>
        <w:jc w:val="both"/>
      </w:pPr>
      <w:r w:rsidRPr="00A2734B">
        <w:t>También estamos examinando las actitudes de los consumidores hacia los activos digitales y la interacción con ellos, y estamos ayudando a los innovadores a desarrollar servicios de forma responsable. El trabajo de la ICO y la Ofcom en la verificación de la edad proporciona un marco que los reguladores sectoriales, como la FCA, pueden utilizar para problemas similares.</w:t>
      </w:r>
    </w:p>
    <w:p w14:paraId="2C8035C6" w14:textId="77777777" w:rsidR="00A2734B" w:rsidRPr="00A2734B" w:rsidRDefault="00A2734B" w:rsidP="00A2734B">
      <w:pPr>
        <w:jc w:val="both"/>
      </w:pPr>
      <w:r w:rsidRPr="00A2734B">
        <w:t>Este año, la iniciativa Smart Data del gobierno analizará el intercambio seguro de datos entre los mercados.</w:t>
      </w:r>
    </w:p>
    <w:p w14:paraId="4D9BBF6D" w14:textId="5015A5EC" w:rsidR="00A2734B" w:rsidRPr="00A2734B" w:rsidRDefault="00A2734B" w:rsidP="00A2734B">
      <w:pPr>
        <w:jc w:val="both"/>
      </w:pPr>
      <w:r w:rsidRPr="00A2734B">
        <w:t>Nuestro</w:t>
      </w:r>
      <w:r>
        <w:t xml:space="preserve"> </w:t>
      </w:r>
      <w:hyperlink r:id="rId18" w:tooltip="Innovation Advisory Group" w:history="1">
        <w:r w:rsidRPr="00A2734B">
          <w:rPr>
            <w:rStyle w:val="Hipervnculo"/>
          </w:rPr>
          <w:t>Grupo Asesor de Innovación de</w:t>
        </w:r>
      </w:hyperlink>
      <w:r>
        <w:t xml:space="preserve"> </w:t>
      </w:r>
      <w:r w:rsidRPr="00A2734B">
        <w:t>la industria nos inspira regularmente.</w:t>
      </w:r>
    </w:p>
    <w:p w14:paraId="6B0B91E9" w14:textId="1B0D9C2A" w:rsidR="00A2734B" w:rsidRPr="00A2734B" w:rsidRDefault="00A2734B" w:rsidP="00A2734B">
      <w:pPr>
        <w:jc w:val="both"/>
      </w:pPr>
      <w:r w:rsidRPr="00A2734B">
        <w:t>Colaboramos con colegas internacionales a través de la</w:t>
      </w:r>
      <w:r>
        <w:t xml:space="preserve"> </w:t>
      </w:r>
      <w:hyperlink r:id="rId19" w:tooltip="Global Financial Innovation Network (GFIN)" w:history="1">
        <w:r w:rsidRPr="00A2734B">
          <w:rPr>
            <w:rStyle w:val="Hipervnculo"/>
          </w:rPr>
          <w:t>Red Global de Innovación Financiera</w:t>
        </w:r>
      </w:hyperlink>
      <w:r w:rsidRPr="00A2734B">
        <w:t>, que establecimos con más de 80 socios globales.</w:t>
      </w:r>
    </w:p>
    <w:p w14:paraId="35E98544" w14:textId="77777777" w:rsidR="00A2734B" w:rsidRPr="00A2734B" w:rsidRDefault="00A2734B" w:rsidP="00A2734B">
      <w:pPr>
        <w:jc w:val="both"/>
      </w:pPr>
      <w:r w:rsidRPr="00A2734B">
        <w:t>Compatibilidad con grandes conjuntos de datos abiertos e infraestructura digital</w:t>
      </w:r>
    </w:p>
    <w:p w14:paraId="5AAA51A6" w14:textId="77777777" w:rsidR="00A2734B" w:rsidRPr="00A2734B" w:rsidRDefault="00A2734B" w:rsidP="00A2734B">
      <w:pPr>
        <w:jc w:val="both"/>
      </w:pPr>
      <w:r w:rsidRPr="00A2734B">
        <w:t>He dicho antes que nos estamos convirtiendo en un regulador de datos tanto como en uno de servicios financieros. En los últimos años, hemos invertido mucho en habilidades y tecnología de datos en la FCA. Para todos, no solo para nuestros analistas de datos.</w:t>
      </w:r>
    </w:p>
    <w:p w14:paraId="530B463D" w14:textId="3D57C7C6" w:rsidR="00A2734B" w:rsidRPr="00A2734B" w:rsidRDefault="00A2734B" w:rsidP="00A2734B">
      <w:pPr>
        <w:jc w:val="both"/>
      </w:pPr>
      <w:r w:rsidRPr="00A2734B">
        <w:lastRenderedPageBreak/>
        <w:t>Los datos son fundamentales para la futura regulación. Hemos pedido una mayor innovación y acceso a las métricas de datos, por ejemplo, en nuestro reciente</w:t>
      </w:r>
      <w:r>
        <w:t xml:space="preserve"> </w:t>
      </w:r>
      <w:hyperlink r:id="rId20" w:tooltip="ms-19-1-3.pdf" w:history="1">
        <w:r w:rsidRPr="00A2734B">
          <w:rPr>
            <w:rStyle w:val="Hipervnculo"/>
          </w:rPr>
          <w:t>Estudio de Mercados de Información Crediticia</w:t>
        </w:r>
      </w:hyperlink>
      <w:r w:rsidRPr="00A2734B">
        <w:t>.</w:t>
      </w:r>
    </w:p>
    <w:p w14:paraId="72927271" w14:textId="77777777" w:rsidR="00A2734B" w:rsidRPr="00A2734B" w:rsidRDefault="00A2734B" w:rsidP="00A2734B">
      <w:pPr>
        <w:jc w:val="both"/>
      </w:pPr>
      <w:r w:rsidRPr="00A2734B">
        <w:t>En el Reino Unido, fuimos los primeros en adoptar el Open Banking. Ese progreso se ha ralentizado. Si no encontramos una manera de hacer que los conjuntos de datos estén más fácilmente disponibles para los actores más pequeños, entonces el crecimiento, la innovación, la competencia y nuestra competitividad internacional podrían estancarse.</w:t>
      </w:r>
    </w:p>
    <w:p w14:paraId="773D428C" w14:textId="77777777" w:rsidR="00A2734B" w:rsidRPr="00A2734B" w:rsidRDefault="00A2734B" w:rsidP="00A2734B">
      <w:pPr>
        <w:jc w:val="both"/>
      </w:pPr>
      <w:r w:rsidRPr="00A2734B">
        <w:t>¿Podría un enfoque seguro de autenticación de identidad nacional abrir aún más esto, reduciendo las ineficiencias para los consumidores y las empresas y reduciendo masivamente los costos de cumplimiento?</w:t>
      </w:r>
    </w:p>
    <w:p w14:paraId="042EEB7A" w14:textId="4B1C9211" w:rsidR="00A2734B" w:rsidRPr="00A2734B" w:rsidRDefault="00A2734B" w:rsidP="00A2734B">
      <w:pPr>
        <w:jc w:val="both"/>
      </w:pPr>
      <w:r w:rsidRPr="00A2734B">
        <w:t>Y si es así, ¿quién debería proporcionarlo? El gobierno ya ha realizado una</w:t>
      </w:r>
      <w:r w:rsidR="00272508">
        <w:t xml:space="preserve"> </w:t>
      </w:r>
      <w:hyperlink r:id="rId21" w:tgtFrame="_blank" w:history="1">
        <w:r w:rsidRPr="00A2734B">
          <w:rPr>
            <w:rStyle w:val="Hipervnculo"/>
          </w:rPr>
          <w:t>consulta</w:t>
        </w:r>
      </w:hyperlink>
      <w:r w:rsidR="00272508">
        <w:t xml:space="preserve"> </w:t>
      </w:r>
      <w:r w:rsidRPr="00A2734B">
        <w:t>y observaremos con interés cómo se desarrolla.</w:t>
      </w:r>
    </w:p>
    <w:p w14:paraId="170C491E" w14:textId="77777777" w:rsidR="00A2734B" w:rsidRPr="00A2734B" w:rsidRDefault="00A2734B" w:rsidP="00A2734B">
      <w:pPr>
        <w:jc w:val="both"/>
        <w:rPr>
          <w:rFonts w:ascii="Arial Nova Cond" w:hAnsi="Arial Nova Cond"/>
          <w:sz w:val="24"/>
          <w:szCs w:val="24"/>
        </w:rPr>
      </w:pPr>
      <w:r w:rsidRPr="00A2734B">
        <w:rPr>
          <w:rFonts w:ascii="Arial Nova Cond" w:hAnsi="Arial Nova Cond"/>
          <w:sz w:val="24"/>
          <w:szCs w:val="24"/>
        </w:rPr>
        <w:t>Resiliencia operativa</w:t>
      </w:r>
    </w:p>
    <w:p w14:paraId="4D5DB44D" w14:textId="77777777" w:rsidR="00A2734B" w:rsidRPr="00A2734B" w:rsidRDefault="00A2734B" w:rsidP="00A2734B">
      <w:pPr>
        <w:jc w:val="both"/>
      </w:pPr>
      <w:r w:rsidRPr="00A2734B">
        <w:t>La resiliencia operativa y estar alerta a la cibernética y al fraude serán clave. Tras la Ley de Servicios y Mercados Financieros del año pasado, nosotros, junto con el Banco de Inglaterra y la PRA, estamos consultando sobre las normas propuestas para terceros críticos en torno a la resiliencia operativa cuando prestamos servicios a las empresas que regulamos.</w:t>
      </w:r>
    </w:p>
    <w:p w14:paraId="1EDAD4DA" w14:textId="095EF226" w:rsidR="00A2734B" w:rsidRPr="00A2734B" w:rsidRDefault="00A2734B" w:rsidP="00A2734B">
      <w:pPr>
        <w:jc w:val="both"/>
      </w:pPr>
      <w:r w:rsidRPr="00A2734B">
        <w:t>También hemos trabajado con la Corporación de la Ciudad de Londres y otros en sprints como nuestro Lanzamiento de Datos Sintéticos de Pago Push Autorizado. La FCA ha convocado un</w:t>
      </w:r>
      <w:r w:rsidR="00272508">
        <w:t xml:space="preserve"> </w:t>
      </w:r>
      <w:hyperlink r:id="rId22" w:tooltip="Synthetic Data Expert Group update on progress" w:history="1">
        <w:r w:rsidRPr="00A2734B">
          <w:rPr>
            <w:rStyle w:val="Hipervnculo"/>
          </w:rPr>
          <w:t>Grupo de Expertos en Datos Sintéticos</w:t>
        </w:r>
      </w:hyperlink>
      <w:r w:rsidR="00272508">
        <w:t xml:space="preserve"> </w:t>
      </w:r>
      <w:r w:rsidRPr="00A2734B">
        <w:t>que proporciona asesoramiento tangible sobre el uso de datos sintéticos, incluso a través de nuestro</w:t>
      </w:r>
      <w:r w:rsidR="00272508">
        <w:t xml:space="preserve"> </w:t>
      </w:r>
      <w:hyperlink r:id="rId23" w:tooltip="Digital Sandbox" w:history="1">
        <w:r w:rsidRPr="00A2734B">
          <w:rPr>
            <w:rStyle w:val="Hipervnculo"/>
          </w:rPr>
          <w:t>Digital Sandbox</w:t>
        </w:r>
      </w:hyperlink>
      <w:r w:rsidRPr="00A2734B">
        <w:t>.</w:t>
      </w:r>
    </w:p>
    <w:p w14:paraId="4C2471BB" w14:textId="77777777" w:rsidR="00A2734B" w:rsidRPr="00A2734B" w:rsidRDefault="00A2734B" w:rsidP="00A2734B">
      <w:pPr>
        <w:jc w:val="both"/>
      </w:pPr>
      <w:r w:rsidRPr="00A2734B">
        <w:t>Multamos a una institución con casi 49 millones de libras esterlinas por no abordar el riesgo de externalización de su actualización de TI planificada, dejando a los clientes con un servicio irregular durante medio año.</w:t>
      </w:r>
    </w:p>
    <w:p w14:paraId="2D2BF82A" w14:textId="77777777" w:rsidR="00A2734B" w:rsidRPr="00A2734B" w:rsidRDefault="00A2734B" w:rsidP="00A2734B">
      <w:pPr>
        <w:jc w:val="both"/>
        <w:rPr>
          <w:rFonts w:ascii="Arial Nova Cond" w:hAnsi="Arial Nova Cond"/>
          <w:sz w:val="24"/>
          <w:szCs w:val="24"/>
        </w:rPr>
      </w:pPr>
      <w:r w:rsidRPr="00A2734B">
        <w:rPr>
          <w:rFonts w:ascii="Arial Nova Cond" w:hAnsi="Arial Nova Cond"/>
          <w:sz w:val="24"/>
          <w:szCs w:val="24"/>
        </w:rPr>
        <w:t>La exclusión financiera y el potencial de las soluciones tecnológicas</w:t>
      </w:r>
    </w:p>
    <w:p w14:paraId="0ADC25F3" w14:textId="77777777" w:rsidR="00A2734B" w:rsidRPr="00A2734B" w:rsidRDefault="00A2734B" w:rsidP="00A2734B">
      <w:pPr>
        <w:jc w:val="both"/>
      </w:pPr>
      <w:r w:rsidRPr="00A2734B">
        <w:t>Nos preocupan los riesgos de la exclusión financiera.</w:t>
      </w:r>
    </w:p>
    <w:p w14:paraId="3AA881B7" w14:textId="77777777" w:rsidR="00A2734B" w:rsidRPr="00A2734B" w:rsidRDefault="00A2734B" w:rsidP="00A2734B">
      <w:pPr>
        <w:jc w:val="both"/>
      </w:pPr>
      <w:r w:rsidRPr="00A2734B">
        <w:t>Sin un mayor compromiso con la educación financiera, estos serán difíciles de eliminar por completo.</w:t>
      </w:r>
    </w:p>
    <w:p w14:paraId="6D852A49" w14:textId="03F540DF" w:rsidR="00A2734B" w:rsidRPr="00A2734B" w:rsidRDefault="00BD2589" w:rsidP="00A2734B">
      <w:pPr>
        <w:jc w:val="both"/>
      </w:pPr>
      <w:hyperlink r:id="rId24" w:tooltip="occasional-paper-61.pdf" w:history="1">
        <w:r w:rsidR="00A2734B" w:rsidRPr="00A2734B">
          <w:rPr>
            <w:rStyle w:val="Hipervnculo"/>
          </w:rPr>
          <w:t>Nuestra investigación</w:t>
        </w:r>
      </w:hyperlink>
      <w:r w:rsidR="00A2734B">
        <w:t xml:space="preserve"> </w:t>
      </w:r>
      <w:r w:rsidR="00A2734B" w:rsidRPr="00A2734B">
        <w:t>mostró que el acceso a asesoramiento robótico gratuito mejoró significativamente las decisiones de reembolso de préstamos y disminuyó las desigualdades de riqueza en lugar de aumentarlas. Aquellos con la educación financiera más baja pueden perder ahorros por valor del 21,9 por ciento, lo que se traduce en 29 puntos básicos de intereses y comisiones por mes. Pero esta pérdida disminuye en 19,6 puntos porcentuales con el uso del asesoramiento robótico.</w:t>
      </w:r>
    </w:p>
    <w:p w14:paraId="28B4266F" w14:textId="303934F7" w:rsidR="00A2734B" w:rsidRPr="00A2734B" w:rsidRDefault="00A2734B" w:rsidP="00A2734B">
      <w:pPr>
        <w:jc w:val="both"/>
      </w:pPr>
      <w:r w:rsidRPr="00A2734B">
        <w:t>Las fintech del Reino Unido</w:t>
      </w:r>
      <w:r>
        <w:t xml:space="preserve"> </w:t>
      </w:r>
      <w:r w:rsidRPr="00272508">
        <w:t>ya están mostrando una apuesta por</w:t>
      </w:r>
      <w:r>
        <w:t xml:space="preserve"> </w:t>
      </w:r>
      <w:r w:rsidRPr="00A2734B">
        <w:t>la innovación en este ámbito. Una cuarta parte de las fintechs en el Reino Unido están teniendo un impacto significativo en la reducción de la desigualdad al ampliar el acceso a los servicios financieros a diferentes grupos de difícil acceso, desde personas con demencia hasta personas con adicciones.</w:t>
      </w:r>
    </w:p>
    <w:p w14:paraId="22334A2A" w14:textId="77777777" w:rsidR="00A2734B" w:rsidRPr="00A2734B" w:rsidRDefault="00A2734B" w:rsidP="00A2734B">
      <w:r w:rsidRPr="00A2734B">
        <w:lastRenderedPageBreak/>
        <w:t>Involucrar a la industria e invertir desde el principio en la inclusión financiera generará confianza en la sociedad.</w:t>
      </w:r>
    </w:p>
    <w:p w14:paraId="24B0FEEF" w14:textId="1ED57DA4" w:rsidR="00A2734B" w:rsidRPr="00A2734B" w:rsidRDefault="00A2734B" w:rsidP="00A2734B">
      <w:pPr>
        <w:jc w:val="both"/>
      </w:pPr>
      <w:r w:rsidRPr="00A2734B">
        <w:t>Hemos abierto las solicitudes para nuestro</w:t>
      </w:r>
      <w:r>
        <w:t xml:space="preserve"> </w:t>
      </w:r>
      <w:hyperlink r:id="rId25" w:tooltip="TechSprints" w:history="1">
        <w:r w:rsidRPr="00A2734B">
          <w:rPr>
            <w:rStyle w:val="Hipervnculo"/>
          </w:rPr>
          <w:t>TechSprint de Inclusión Financiera</w:t>
        </w:r>
      </w:hyperlink>
      <w:r>
        <w:t xml:space="preserve"> </w:t>
      </w:r>
      <w:r w:rsidRPr="00A2734B">
        <w:t>de 3 meses, en el que los participantes tendrán acceso a nuestro Digital Sandbox para desarrollar posibles soluciones.</w:t>
      </w:r>
    </w:p>
    <w:p w14:paraId="3530C9DA" w14:textId="77777777" w:rsidR="00A2734B" w:rsidRPr="00A2734B" w:rsidRDefault="00A2734B" w:rsidP="00A2734B">
      <w:pPr>
        <w:jc w:val="both"/>
      </w:pPr>
      <w:r w:rsidRPr="00A2734B">
        <w:t>Se ruega presentar la solicitud antes del 13 de febrero.</w:t>
      </w:r>
    </w:p>
    <w:p w14:paraId="2BBC7E6C" w14:textId="77777777" w:rsidR="00A2734B" w:rsidRPr="00A2734B" w:rsidRDefault="00A2734B" w:rsidP="00A2734B">
      <w:pPr>
        <w:jc w:val="both"/>
      </w:pPr>
      <w:r w:rsidRPr="00A2734B">
        <w:t>Si bien la digitalización de los pagos ayudará al crecimiento, no podemos dejar atrás a las personas que dependen del efectivo.</w:t>
      </w:r>
    </w:p>
    <w:p w14:paraId="794AC0FC" w14:textId="2BBB5620" w:rsidR="00A2734B" w:rsidRPr="00A2734B" w:rsidRDefault="00A2734B" w:rsidP="00A2734B">
      <w:pPr>
        <w:jc w:val="both"/>
      </w:pPr>
      <w:r w:rsidRPr="00A2734B">
        <w:t>La hiper</w:t>
      </w:r>
      <w:r>
        <w:t xml:space="preserve"> </w:t>
      </w:r>
      <w:r w:rsidRPr="00A2734B">
        <w:t>personalización de los seguros podría beneficiar a muchos, pero no debe conducir a la exclusión de aquellos que suponen un mayor riesgo.</w:t>
      </w:r>
    </w:p>
    <w:p w14:paraId="43DA75E3" w14:textId="77777777" w:rsidR="00A2734B" w:rsidRPr="00A2734B" w:rsidRDefault="00A2734B" w:rsidP="00A2734B">
      <w:pPr>
        <w:jc w:val="both"/>
      </w:pPr>
      <w:r w:rsidRPr="00A2734B">
        <w:t>Compre ahora y pague después, si bien ofrece beneficios a aquellos a los que se les negó el crédito anteriormente, así como a otros, también representa un riesgo y necesita regulación.</w:t>
      </w:r>
    </w:p>
    <w:p w14:paraId="2EE96680" w14:textId="677E7FF2" w:rsidR="00A2734B" w:rsidRPr="00A2734B" w:rsidRDefault="00A2734B" w:rsidP="00A2734B">
      <w:pPr>
        <w:jc w:val="both"/>
      </w:pPr>
      <w:r w:rsidRPr="00A2734B">
        <w:t>El mayor activo para las empresas de BNPL son los datos que reciben tanto del consumidor como de los comerciantes, lo que les permite ofrecer el esquema de pago óptimo basado en los patrones de comportamiento individual del consumidor. Algunas empresas incluso recopilan información de</w:t>
      </w:r>
      <w:r>
        <w:t xml:space="preserve"> </w:t>
      </w:r>
      <w:r w:rsidRPr="00272508">
        <w:t>cuentas de redes sociales y navegación</w:t>
      </w:r>
      <w:r w:rsidR="00272508" w:rsidRPr="00272508">
        <w:t xml:space="preserve"> </w:t>
      </w:r>
      <w:r w:rsidRPr="00272508">
        <w:t>web</w:t>
      </w:r>
      <w:r w:rsidRPr="00A2734B">
        <w:t>.</w:t>
      </w:r>
    </w:p>
    <w:p w14:paraId="4B0DF898" w14:textId="77777777" w:rsidR="00A2734B" w:rsidRPr="00A2734B" w:rsidRDefault="00A2734B" w:rsidP="00A2734B">
      <w:pPr>
        <w:jc w:val="both"/>
        <w:rPr>
          <w:rFonts w:ascii="Arial Nova Cond" w:hAnsi="Arial Nova Cond"/>
          <w:sz w:val="28"/>
          <w:szCs w:val="28"/>
        </w:rPr>
      </w:pPr>
      <w:r w:rsidRPr="00A2734B">
        <w:rPr>
          <w:rFonts w:ascii="Arial Nova Cond" w:hAnsi="Arial Nova Cond"/>
          <w:sz w:val="28"/>
          <w:szCs w:val="28"/>
        </w:rPr>
        <w:t>Conclusión</w:t>
      </w:r>
    </w:p>
    <w:p w14:paraId="7206AC9E" w14:textId="77777777" w:rsidR="00A2734B" w:rsidRPr="00A2734B" w:rsidRDefault="00A2734B" w:rsidP="00A2734B">
      <w:pPr>
        <w:jc w:val="both"/>
      </w:pPr>
      <w:r w:rsidRPr="00A2734B">
        <w:t>Entonces, ¿cómo debemos regular?</w:t>
      </w:r>
    </w:p>
    <w:p w14:paraId="05191B98" w14:textId="77777777" w:rsidR="00A2734B" w:rsidRPr="00A2734B" w:rsidRDefault="00A2734B" w:rsidP="00A2734B">
      <w:pPr>
        <w:jc w:val="both"/>
      </w:pPr>
      <w:r w:rsidRPr="00A2734B">
        <w:t>Si bien no podemos predecir completamente el futuro, estamos abiertos a la participación y el debate.</w:t>
      </w:r>
    </w:p>
    <w:p w14:paraId="2F4442CD" w14:textId="77777777" w:rsidR="00A2734B" w:rsidRPr="00A2734B" w:rsidRDefault="00A2734B" w:rsidP="00A2734B">
      <w:pPr>
        <w:jc w:val="both"/>
      </w:pPr>
      <w:r w:rsidRPr="00A2734B">
        <w:t>Ya sea que se trate de la opción entera o desnatada, nuestro apetito como sociedad por la tecnología de consumo y la innovación en los servicios financieros está creciendo rápidamente.</w:t>
      </w:r>
    </w:p>
    <w:p w14:paraId="68C38F3B" w14:textId="77777777" w:rsidR="00A2734B" w:rsidRPr="00A2734B" w:rsidRDefault="00A2734B" w:rsidP="00A2734B">
      <w:pPr>
        <w:jc w:val="both"/>
      </w:pPr>
      <w:r w:rsidRPr="00A2734B">
        <w:t>A veces pensamos demasiado en lo que podemos perder en lugar de en lo que podemos ganar. Debemos estar a la vanguardia de la innovación tecnológica. Y eso significa reconocer que los datos son patrimonio exclusivo del consumidor y, con su permiso, deben estar abiertos a todos, no solo a las grandes empresas tecnológicas.</w:t>
      </w:r>
    </w:p>
    <w:p w14:paraId="315AC5B1" w14:textId="012962AE" w:rsidR="00A2734B" w:rsidRPr="00A2734B" w:rsidRDefault="00A2734B" w:rsidP="00A2734B">
      <w:pPr>
        <w:jc w:val="both"/>
      </w:pPr>
      <w:r w:rsidRPr="00A2734B">
        <w:t>Promover la inclusión financiera, la innovación y la seguridad, y debatir estos temas abiertamente en foros</w:t>
      </w:r>
      <w:r>
        <w:t xml:space="preserve"> </w:t>
      </w:r>
      <w:r w:rsidRPr="00A2734B">
        <w:t>como la conferencia de hoy, nos dará más que una pequeña posibilidad de que salgamos en forma. Gracias.</w:t>
      </w:r>
    </w:p>
    <w:p w14:paraId="120E45CD" w14:textId="3A19DF02" w:rsidR="00A2734B" w:rsidRDefault="00A2734B" w:rsidP="00A2734B">
      <w:pPr>
        <w:jc w:val="right"/>
      </w:pPr>
      <w:r w:rsidRPr="00A2734B">
        <w:rPr>
          <w:noProof/>
        </w:rPr>
        <w:lastRenderedPageBreak/>
        <w:drawing>
          <wp:inline distT="0" distB="0" distL="0" distR="0" wp14:anchorId="0D8D2440" wp14:editId="501F35D4">
            <wp:extent cx="2987040" cy="2504746"/>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998278" cy="2514169"/>
                    </a:xfrm>
                    <a:prstGeom prst="rect">
                      <a:avLst/>
                    </a:prstGeom>
                  </pic:spPr>
                </pic:pic>
              </a:graphicData>
            </a:graphic>
          </wp:inline>
        </w:drawing>
      </w:r>
    </w:p>
    <w:p w14:paraId="1DE976A0" w14:textId="2078A381" w:rsidR="00A2734B" w:rsidRDefault="00A2734B"/>
    <w:p w14:paraId="2793A9BB" w14:textId="77777777" w:rsidR="00A2734B" w:rsidRDefault="00A2734B"/>
    <w:sectPr w:rsidR="00A273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6A30"/>
    <w:multiLevelType w:val="multilevel"/>
    <w:tmpl w:val="F288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22AD8"/>
    <w:multiLevelType w:val="multilevel"/>
    <w:tmpl w:val="C664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4A5820"/>
    <w:multiLevelType w:val="multilevel"/>
    <w:tmpl w:val="2E30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4B"/>
    <w:rsid w:val="00272508"/>
    <w:rsid w:val="002A6602"/>
    <w:rsid w:val="00A2734B"/>
    <w:rsid w:val="00D705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9CB39F"/>
  <w15:chartTrackingRefBased/>
  <w15:docId w15:val="{73B5DBFE-8761-40EA-B500-2224227C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2734B"/>
    <w:rPr>
      <w:color w:val="0563C1" w:themeColor="hyperlink"/>
      <w:u w:val="single"/>
    </w:rPr>
  </w:style>
  <w:style w:type="character" w:styleId="Mencinsinresolver">
    <w:name w:val="Unresolved Mention"/>
    <w:basedOn w:val="Fuentedeprrafopredeter"/>
    <w:uiPriority w:val="99"/>
    <w:semiHidden/>
    <w:unhideWhenUsed/>
    <w:rsid w:val="00A27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67582">
      <w:bodyDiv w:val="1"/>
      <w:marLeft w:val="0"/>
      <w:marRight w:val="0"/>
      <w:marTop w:val="0"/>
      <w:marBottom w:val="0"/>
      <w:divBdr>
        <w:top w:val="none" w:sz="0" w:space="0" w:color="auto"/>
        <w:left w:val="none" w:sz="0" w:space="0" w:color="auto"/>
        <w:bottom w:val="none" w:sz="0" w:space="0" w:color="auto"/>
        <w:right w:val="none" w:sz="0" w:space="0" w:color="auto"/>
      </w:divBdr>
    </w:div>
    <w:div w:id="10325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krun.org.uk/" TargetMode="External"/><Relationship Id="rId13" Type="http://schemas.openxmlformats.org/officeDocument/2006/relationships/hyperlink" Target="https://www.fca.org.uk/firms/consumer-duty" TargetMode="External"/><Relationship Id="rId18" Type="http://schemas.openxmlformats.org/officeDocument/2006/relationships/hyperlink" Target="https://www.fca.org.uk/firms/innovation/engagement/iag"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www.gov.uk/government/consultations/digital-identity-and-attributes-consultation/outcome/government-response-to-the-digital-identity-and-attributes-consultation" TargetMode="External"/><Relationship Id="rId7" Type="http://schemas.openxmlformats.org/officeDocument/2006/relationships/hyperlink" Target="https://www.wbs.ac.uk/news/what-is-the-best-financial-incentive-to-lose-weight/" TargetMode="External"/><Relationship Id="rId12" Type="http://schemas.openxmlformats.org/officeDocument/2006/relationships/hyperlink" Target="https://www.fca.org.uk/publication/feedback/fs23-4.pdf" TargetMode="External"/><Relationship Id="rId17" Type="http://schemas.openxmlformats.org/officeDocument/2006/relationships/hyperlink" Target="https://www.gov.uk/government/organisations/competition-and-markets-authority" TargetMode="External"/><Relationship Id="rId25" Type="http://schemas.openxmlformats.org/officeDocument/2006/relationships/hyperlink" Target="https://www.fca.org.uk/firms/innovation/techsprints" TargetMode="External"/><Relationship Id="rId2" Type="http://schemas.openxmlformats.org/officeDocument/2006/relationships/styles" Target="styles.xml"/><Relationship Id="rId16" Type="http://schemas.openxmlformats.org/officeDocument/2006/relationships/hyperlink" Target="https://www.ofcom.org.uk/" TargetMode="External"/><Relationship Id="rId20" Type="http://schemas.openxmlformats.org/officeDocument/2006/relationships/hyperlink" Target="https://www.fca.org.uk/publication/market-studies/ms-19-1-3.pd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weforum.org/publications/quantum-security-for-the-financial-sector-informing-global-regulatory-approaches/" TargetMode="External"/><Relationship Id="rId24" Type="http://schemas.openxmlformats.org/officeDocument/2006/relationships/hyperlink" Target="https://www.fca.org.uk/publication/occasional-papers/occasional-paper-61.pdf" TargetMode="External"/><Relationship Id="rId5" Type="http://schemas.openxmlformats.org/officeDocument/2006/relationships/image" Target="media/image1.png"/><Relationship Id="rId15" Type="http://schemas.openxmlformats.org/officeDocument/2006/relationships/hyperlink" Target="https://ico.org.uk/" TargetMode="External"/><Relationship Id="rId23" Type="http://schemas.openxmlformats.org/officeDocument/2006/relationships/hyperlink" Target="https://www.fca.org.uk/firms/innovation/digital-sandbox" TargetMode="External"/><Relationship Id="rId28" Type="http://schemas.openxmlformats.org/officeDocument/2006/relationships/theme" Target="theme/theme1.xml"/><Relationship Id="rId10" Type="http://schemas.openxmlformats.org/officeDocument/2006/relationships/hyperlink" Target="https://cfotech.co.uk/story/uk-s-fintech-sector-thrives-driving-growth-social-impact" TargetMode="External"/><Relationship Id="rId19" Type="http://schemas.openxmlformats.org/officeDocument/2006/relationships/hyperlink" Target="https://www.fca.org.uk/firms/innovation/global-financial-innovation-network" TargetMode="External"/><Relationship Id="rId4" Type="http://schemas.openxmlformats.org/officeDocument/2006/relationships/webSettings" Target="webSettings.xml"/><Relationship Id="rId9" Type="http://schemas.openxmlformats.org/officeDocument/2006/relationships/hyperlink" Target="https://www.innovatefinance.com/reports/the-fintech-impact-report-working-through-the-worlds-to-do-list/" TargetMode="External"/><Relationship Id="rId14" Type="http://schemas.openxmlformats.org/officeDocument/2006/relationships/hyperlink" Target="https://www.gov.uk/government/collections/the-digital-regulation-cooperation-forum" TargetMode="External"/><Relationship Id="rId22" Type="http://schemas.openxmlformats.org/officeDocument/2006/relationships/hyperlink" Target="https://www.fca.org.uk/news/news-stories/synthetic-data-expert-group-update-progress"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3844</Words>
  <Characters>21148</Characters>
  <Application>Microsoft Office Word</Application>
  <DocSecurity>0</DocSecurity>
  <Lines>176</Lines>
  <Paragraphs>49</Paragraphs>
  <ScaleCrop>false</ScaleCrop>
  <Company/>
  <LinksUpToDate>false</LinksUpToDate>
  <CharactersWithSpaces>24943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4</cp:revision>
  <dcterms:created xsi:type="dcterms:W3CDTF">2024-01-31T01:18:00Z</dcterms:created>
  <dcterms:modified xsi:type="dcterms:W3CDTF">2024-04-09T01:37:00Z</dcterms:modified>
</cp:coreProperties>
</file>